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4B760" w14:textId="77777777" w:rsidR="008C235B" w:rsidRPr="00BE4302" w:rsidRDefault="008C235B" w:rsidP="002F1952">
      <w:pPr>
        <w:pStyle w:val="Balk1"/>
        <w:spacing w:before="240" w:after="240"/>
        <w:jc w:val="center"/>
        <w:rPr>
          <w:rFonts w:asciiTheme="minorHAnsi" w:hAnsiTheme="minorHAnsi" w:cstheme="minorHAnsi"/>
          <w:u w:val="single"/>
        </w:rPr>
      </w:pPr>
      <w:r w:rsidRPr="00BE4302">
        <w:rPr>
          <w:rFonts w:asciiTheme="minorHAnsi" w:hAnsiTheme="minorHAnsi" w:cstheme="minorHAnsi"/>
          <w:u w:val="single"/>
        </w:rPr>
        <w:t>GİZLİLİK TAAHHÜTNAMESİ</w:t>
      </w:r>
    </w:p>
    <w:p w14:paraId="1F64B761" w14:textId="7FC4C1AB" w:rsidR="00C70777" w:rsidRPr="00BE4302" w:rsidRDefault="00E44B8D" w:rsidP="002F1952">
      <w:pPr>
        <w:spacing w:before="240" w:after="240"/>
        <w:rPr>
          <w:rFonts w:asciiTheme="minorHAnsi" w:hAnsiTheme="minorHAnsi" w:cstheme="minorHAnsi"/>
        </w:rPr>
      </w:pPr>
      <w:r w:rsidRPr="00BE4302">
        <w:rPr>
          <w:rFonts w:asciiTheme="minorHAnsi" w:hAnsiTheme="minorHAnsi" w:cstheme="minorHAnsi"/>
          <w:color w:val="000000"/>
          <w:spacing w:val="-2"/>
        </w:rPr>
        <w:t xml:space="preserve">İşbu </w:t>
      </w:r>
      <w:r w:rsidR="008A3A33" w:rsidRPr="00BE4302">
        <w:rPr>
          <w:rFonts w:asciiTheme="minorHAnsi" w:hAnsiTheme="minorHAnsi" w:cstheme="minorHAnsi"/>
          <w:color w:val="000000"/>
          <w:spacing w:val="-2"/>
        </w:rPr>
        <w:t xml:space="preserve">Gizlilik Taahhütnamesi </w:t>
      </w:r>
      <w:r w:rsidRPr="00BE4302">
        <w:rPr>
          <w:rFonts w:asciiTheme="minorHAnsi" w:hAnsiTheme="minorHAnsi" w:cstheme="minorHAnsi"/>
          <w:b/>
          <w:color w:val="000000"/>
          <w:spacing w:val="-2"/>
        </w:rPr>
        <w:t>(“</w:t>
      </w:r>
      <w:r w:rsidR="004446FF" w:rsidRPr="00BE4302">
        <w:rPr>
          <w:rFonts w:asciiTheme="minorHAnsi" w:hAnsiTheme="minorHAnsi" w:cstheme="minorHAnsi"/>
          <w:b/>
          <w:color w:val="000000"/>
          <w:spacing w:val="-2"/>
        </w:rPr>
        <w:t>Taahhütname”)</w:t>
      </w:r>
      <w:r w:rsidR="001C6E97" w:rsidRPr="00BE4302">
        <w:rPr>
          <w:rFonts w:asciiTheme="minorHAnsi" w:hAnsiTheme="minorHAnsi" w:cstheme="minorHAnsi"/>
          <w:b/>
        </w:rPr>
        <w:t xml:space="preserve"> </w:t>
      </w:r>
      <w:r w:rsidR="00816604" w:rsidRPr="00BE4302">
        <w:rPr>
          <w:rFonts w:asciiTheme="minorHAnsi" w:hAnsiTheme="minorHAnsi" w:cstheme="minorHAnsi"/>
        </w:rPr>
        <w:t>ticari merkezi</w:t>
      </w:r>
      <w:r w:rsidR="00816604" w:rsidRPr="00BE4302">
        <w:rPr>
          <w:rFonts w:asciiTheme="minorHAnsi" w:hAnsiTheme="minorHAnsi" w:cstheme="minorHAnsi"/>
          <w:b/>
        </w:rPr>
        <w:t xml:space="preserve"> </w:t>
      </w:r>
      <w:r w:rsidR="00BE4E78" w:rsidRPr="00BE4302">
        <w:rPr>
          <w:rFonts w:asciiTheme="minorHAnsi" w:hAnsiTheme="minorHAnsi" w:cstheme="minorHAnsi"/>
        </w:rPr>
        <w:t>..............................................</w:t>
      </w:r>
      <w:r w:rsidR="005B52B2" w:rsidRPr="00BE4302">
        <w:rPr>
          <w:rFonts w:asciiTheme="minorHAnsi" w:hAnsiTheme="minorHAnsi" w:cstheme="minorHAnsi"/>
        </w:rPr>
        <w:t>................................................................................</w:t>
      </w:r>
      <w:r w:rsidR="005D470F" w:rsidRPr="00BE4302">
        <w:rPr>
          <w:rFonts w:asciiTheme="minorHAnsi" w:hAnsiTheme="minorHAnsi" w:cstheme="minorHAnsi"/>
        </w:rPr>
        <w:t xml:space="preserve"> </w:t>
      </w:r>
      <w:r w:rsidR="0008501E" w:rsidRPr="00BE4302">
        <w:rPr>
          <w:rFonts w:asciiTheme="minorHAnsi" w:hAnsiTheme="minorHAnsi" w:cstheme="minorHAnsi"/>
          <w:color w:val="000000"/>
          <w:spacing w:val="-2"/>
        </w:rPr>
        <w:t xml:space="preserve">adresinde </w:t>
      </w:r>
      <w:r w:rsidR="00816604" w:rsidRPr="00BE4302">
        <w:rPr>
          <w:rFonts w:asciiTheme="minorHAnsi" w:hAnsiTheme="minorHAnsi" w:cstheme="minorHAnsi"/>
          <w:color w:val="000000"/>
          <w:spacing w:val="-2"/>
        </w:rPr>
        <w:t xml:space="preserve">bulunan </w:t>
      </w:r>
      <w:r w:rsidR="005B52B2" w:rsidRPr="00BE4302">
        <w:rPr>
          <w:rFonts w:asciiTheme="minorHAnsi" w:hAnsiTheme="minorHAnsi" w:cstheme="minorHAnsi"/>
          <w:color w:val="000000"/>
          <w:spacing w:val="-2"/>
        </w:rPr>
        <w:t>…………</w:t>
      </w:r>
      <w:r w:rsidR="00BE4E78" w:rsidRPr="00BE4302">
        <w:rPr>
          <w:rFonts w:asciiTheme="minorHAnsi" w:hAnsiTheme="minorHAnsi" w:cstheme="minorHAnsi"/>
          <w:color w:val="000000"/>
          <w:spacing w:val="-2"/>
        </w:rPr>
        <w:t>...............................................................</w:t>
      </w:r>
      <w:r w:rsidR="00BE4E78" w:rsidRPr="00BE4302">
        <w:rPr>
          <w:rFonts w:asciiTheme="minorHAnsi" w:hAnsiTheme="minorHAnsi" w:cstheme="minorHAnsi"/>
          <w:b/>
          <w:color w:val="000000"/>
          <w:spacing w:val="-2"/>
        </w:rPr>
        <w:t xml:space="preserve"> </w:t>
      </w:r>
      <w:r w:rsidR="004446FF" w:rsidRPr="00BE4302">
        <w:rPr>
          <w:rFonts w:asciiTheme="minorHAnsi" w:hAnsiTheme="minorHAnsi" w:cstheme="minorHAnsi"/>
          <w:color w:val="000000"/>
          <w:spacing w:val="-2"/>
        </w:rPr>
        <w:t>(“Bilgi Alan”)</w:t>
      </w:r>
      <w:r w:rsidR="0008501E" w:rsidRPr="00BE4302">
        <w:rPr>
          <w:rFonts w:asciiTheme="minorHAnsi" w:hAnsiTheme="minorHAnsi" w:cstheme="minorHAnsi"/>
          <w:color w:val="000000"/>
          <w:spacing w:val="-2"/>
        </w:rPr>
        <w:t xml:space="preserve"> tarafından aşağıda belirtilen tarihte imzalanmıştır.</w:t>
      </w:r>
    </w:p>
    <w:p w14:paraId="09AAFD24" w14:textId="41BC5064" w:rsidR="000859B9" w:rsidRPr="00BE4302" w:rsidRDefault="00C530BA" w:rsidP="000859B9">
      <w:pPr>
        <w:numPr>
          <w:ilvl w:val="0"/>
          <w:numId w:val="15"/>
        </w:numPr>
        <w:spacing w:before="240" w:after="240"/>
        <w:jc w:val="both"/>
        <w:rPr>
          <w:rFonts w:asciiTheme="minorHAnsi" w:hAnsiTheme="minorHAnsi" w:cstheme="minorHAnsi"/>
          <w:b/>
          <w:bCs/>
        </w:rPr>
      </w:pPr>
      <w:r w:rsidRPr="00BE4302">
        <w:rPr>
          <w:rFonts w:asciiTheme="minorHAnsi" w:hAnsiTheme="minorHAnsi" w:cstheme="minorHAnsi"/>
        </w:rPr>
        <w:t xml:space="preserve"> </w:t>
      </w:r>
      <w:r w:rsidR="008C235B" w:rsidRPr="00BE4302">
        <w:rPr>
          <w:rFonts w:asciiTheme="minorHAnsi" w:hAnsiTheme="minorHAnsi" w:cstheme="minorHAnsi"/>
          <w:b/>
          <w:bCs/>
        </w:rPr>
        <w:t>TANIMLAR</w:t>
      </w:r>
    </w:p>
    <w:p w14:paraId="1F64B768" w14:textId="58564E42" w:rsidR="001712C1" w:rsidRPr="00BE4302" w:rsidRDefault="001F63ED" w:rsidP="00657610">
      <w:pPr>
        <w:numPr>
          <w:ilvl w:val="0"/>
          <w:numId w:val="2"/>
        </w:numPr>
        <w:tabs>
          <w:tab w:val="left" w:pos="851"/>
          <w:tab w:val="left" w:pos="1134"/>
          <w:tab w:val="num" w:pos="1843"/>
        </w:tabs>
        <w:spacing w:before="240" w:after="240"/>
        <w:ind w:left="709" w:firstLine="0"/>
        <w:jc w:val="both"/>
        <w:rPr>
          <w:rFonts w:asciiTheme="minorHAnsi" w:hAnsiTheme="minorHAnsi" w:cstheme="minorHAnsi"/>
        </w:rPr>
      </w:pPr>
      <w:r w:rsidRPr="00BE4302" w:rsidDel="001F63ED">
        <w:rPr>
          <w:rFonts w:asciiTheme="minorHAnsi" w:hAnsiTheme="minorHAnsi" w:cstheme="minorHAnsi"/>
          <w:b/>
        </w:rPr>
        <w:t xml:space="preserve"> </w:t>
      </w:r>
      <w:r w:rsidR="008C235B" w:rsidRPr="00BE4302">
        <w:rPr>
          <w:rFonts w:asciiTheme="minorHAnsi" w:hAnsiTheme="minorHAnsi" w:cstheme="minorHAnsi"/>
        </w:rPr>
        <w:t>“</w:t>
      </w:r>
      <w:r w:rsidR="008C235B" w:rsidRPr="00BE4302">
        <w:rPr>
          <w:rFonts w:asciiTheme="minorHAnsi" w:hAnsiTheme="minorHAnsi" w:cstheme="minorHAnsi"/>
          <w:b/>
        </w:rPr>
        <w:t>Amaç</w:t>
      </w:r>
      <w:r w:rsidR="008C235B" w:rsidRPr="00BE4302">
        <w:rPr>
          <w:rFonts w:asciiTheme="minorHAnsi" w:hAnsiTheme="minorHAnsi" w:cstheme="minorHAnsi"/>
        </w:rPr>
        <w:t xml:space="preserve">”, </w:t>
      </w:r>
      <w:r w:rsidR="00237140" w:rsidRPr="00BE4302">
        <w:rPr>
          <w:rFonts w:asciiTheme="minorHAnsi" w:hAnsiTheme="minorHAnsi" w:cstheme="minorHAnsi"/>
        </w:rPr>
        <w:t xml:space="preserve">TTG ile Bilgi Alan </w:t>
      </w:r>
      <w:r w:rsidR="00BE4E78" w:rsidRPr="00BE4302">
        <w:rPr>
          <w:rFonts w:asciiTheme="minorHAnsi" w:hAnsiTheme="minorHAnsi" w:cstheme="minorHAnsi"/>
        </w:rPr>
        <w:t xml:space="preserve">arasında </w:t>
      </w:r>
      <w:r w:rsidR="008C235B" w:rsidRPr="00BE4302">
        <w:rPr>
          <w:rFonts w:asciiTheme="minorHAnsi" w:hAnsiTheme="minorHAnsi" w:cstheme="minorHAnsi"/>
        </w:rPr>
        <w:t xml:space="preserve">bir iş münasebeti tesis edilmesiyle ilgili ya da bağlantılı </w:t>
      </w:r>
      <w:r w:rsidR="00FD0CE2" w:rsidRPr="00BE4302">
        <w:rPr>
          <w:rFonts w:asciiTheme="minorHAnsi" w:hAnsiTheme="minorHAnsi" w:cstheme="minorHAnsi"/>
        </w:rPr>
        <w:t>olarak yapılan</w:t>
      </w:r>
      <w:r w:rsidR="008C235B" w:rsidRPr="00BE4302">
        <w:rPr>
          <w:rFonts w:asciiTheme="minorHAnsi" w:hAnsiTheme="minorHAnsi" w:cstheme="minorHAnsi"/>
        </w:rPr>
        <w:t xml:space="preserve">, </w:t>
      </w:r>
      <w:proofErr w:type="spellStart"/>
      <w:r w:rsidR="00B6538D" w:rsidRPr="00BE4302">
        <w:rPr>
          <w:rFonts w:asciiTheme="minorHAnsi" w:hAnsiTheme="minorHAnsi" w:cstheme="minorHAnsi"/>
          <w:lang w:val="en-US"/>
        </w:rPr>
        <w:t>Gizli</w:t>
      </w:r>
      <w:proofErr w:type="spellEnd"/>
      <w:r w:rsidR="00B6538D" w:rsidRPr="00BE4302">
        <w:rPr>
          <w:rFonts w:asciiTheme="minorHAnsi" w:hAnsiTheme="minorHAnsi" w:cstheme="minorHAnsi"/>
          <w:lang w:val="en-US"/>
        </w:rPr>
        <w:t xml:space="preserve"> </w:t>
      </w:r>
      <w:proofErr w:type="spellStart"/>
      <w:r w:rsidR="00B6538D" w:rsidRPr="00BE4302">
        <w:rPr>
          <w:rFonts w:asciiTheme="minorHAnsi" w:hAnsiTheme="minorHAnsi" w:cstheme="minorHAnsi"/>
          <w:lang w:val="en-US"/>
        </w:rPr>
        <w:t>Bilgiler’in</w:t>
      </w:r>
      <w:proofErr w:type="spellEnd"/>
      <w:r w:rsidR="00B6538D" w:rsidRPr="00BE4302">
        <w:rPr>
          <w:rFonts w:asciiTheme="minorHAnsi" w:hAnsiTheme="minorHAnsi" w:cstheme="minorHAnsi"/>
          <w:lang w:val="en-US"/>
        </w:rPr>
        <w:t xml:space="preserve"> </w:t>
      </w:r>
      <w:proofErr w:type="spellStart"/>
      <w:r w:rsidR="00B6538D" w:rsidRPr="00BE4302">
        <w:rPr>
          <w:rFonts w:asciiTheme="minorHAnsi" w:hAnsiTheme="minorHAnsi" w:cstheme="minorHAnsi"/>
          <w:lang w:val="en-US"/>
        </w:rPr>
        <w:t>ifşasını</w:t>
      </w:r>
      <w:proofErr w:type="spellEnd"/>
      <w:r w:rsidR="00E328D7" w:rsidRPr="00BE4302">
        <w:rPr>
          <w:rFonts w:asciiTheme="minorHAnsi" w:hAnsiTheme="minorHAnsi" w:cstheme="minorHAnsi"/>
          <w:lang w:val="en-US"/>
        </w:rPr>
        <w:t xml:space="preserve"> da </w:t>
      </w:r>
      <w:proofErr w:type="spellStart"/>
      <w:r w:rsidR="00E328D7" w:rsidRPr="00BE4302">
        <w:rPr>
          <w:rFonts w:asciiTheme="minorHAnsi" w:hAnsiTheme="minorHAnsi" w:cstheme="minorHAnsi"/>
          <w:lang w:val="en-US"/>
        </w:rPr>
        <w:t>içerebilecek</w:t>
      </w:r>
      <w:proofErr w:type="spellEnd"/>
      <w:r w:rsidR="00E328D7" w:rsidRPr="00BE4302">
        <w:rPr>
          <w:rFonts w:asciiTheme="minorHAnsi" w:hAnsiTheme="minorHAnsi" w:cstheme="minorHAnsi"/>
          <w:lang w:val="en-US"/>
        </w:rPr>
        <w:t xml:space="preserve"> </w:t>
      </w:r>
      <w:r w:rsidR="008C235B" w:rsidRPr="00BE4302">
        <w:rPr>
          <w:rFonts w:asciiTheme="minorHAnsi" w:hAnsiTheme="minorHAnsi" w:cstheme="minorHAnsi"/>
        </w:rPr>
        <w:t>her tür görüşme ve müzakere anlamına gelmektedir.</w:t>
      </w:r>
    </w:p>
    <w:p w14:paraId="1F64B769" w14:textId="3B4E4EC8" w:rsidR="00466A39" w:rsidRPr="00BE4302" w:rsidRDefault="00466A39" w:rsidP="00466A39">
      <w:pPr>
        <w:numPr>
          <w:ilvl w:val="0"/>
          <w:numId w:val="2"/>
        </w:numPr>
        <w:tabs>
          <w:tab w:val="left" w:pos="851"/>
          <w:tab w:val="left" w:pos="1134"/>
          <w:tab w:val="num" w:pos="1843"/>
        </w:tabs>
        <w:spacing w:before="240" w:after="240"/>
        <w:jc w:val="both"/>
        <w:rPr>
          <w:rFonts w:asciiTheme="minorHAnsi" w:hAnsiTheme="minorHAnsi" w:cstheme="minorHAnsi"/>
        </w:rPr>
      </w:pPr>
      <w:r w:rsidRPr="00BE4302">
        <w:rPr>
          <w:rFonts w:asciiTheme="minorHAnsi" w:hAnsiTheme="minorHAnsi" w:cstheme="minorHAnsi"/>
        </w:rPr>
        <w:t>“</w:t>
      </w:r>
      <w:r w:rsidRPr="00BE4302">
        <w:rPr>
          <w:rFonts w:asciiTheme="minorHAnsi" w:hAnsiTheme="minorHAnsi" w:cstheme="minorHAnsi"/>
          <w:b/>
        </w:rPr>
        <w:t>TTG</w:t>
      </w:r>
      <w:r w:rsidRPr="00BE4302">
        <w:rPr>
          <w:rFonts w:asciiTheme="minorHAnsi" w:hAnsiTheme="minorHAnsi" w:cstheme="minorHAnsi"/>
        </w:rPr>
        <w:t>”</w:t>
      </w:r>
      <w:r w:rsidR="00541596" w:rsidRPr="00BE4302">
        <w:rPr>
          <w:rFonts w:asciiTheme="minorHAnsi" w:hAnsiTheme="minorHAnsi" w:cstheme="minorHAnsi"/>
        </w:rPr>
        <w:t xml:space="preserve"> veya</w:t>
      </w:r>
      <w:r w:rsidR="00F519C6" w:rsidRPr="00BE4302">
        <w:rPr>
          <w:rFonts w:asciiTheme="minorHAnsi" w:hAnsiTheme="minorHAnsi" w:cstheme="minorHAnsi"/>
        </w:rPr>
        <w:t xml:space="preserve"> “</w:t>
      </w:r>
      <w:r w:rsidR="00F519C6" w:rsidRPr="00BE4302">
        <w:rPr>
          <w:rFonts w:asciiTheme="minorHAnsi" w:hAnsiTheme="minorHAnsi" w:cstheme="minorHAnsi"/>
          <w:b/>
        </w:rPr>
        <w:t>İfşa Eden</w:t>
      </w:r>
      <w:r w:rsidR="00F519C6" w:rsidRPr="00BE4302">
        <w:rPr>
          <w:rFonts w:asciiTheme="minorHAnsi" w:hAnsiTheme="minorHAnsi" w:cstheme="minorHAnsi"/>
        </w:rPr>
        <w:t>”</w:t>
      </w:r>
      <w:r w:rsidRPr="00BE4302">
        <w:rPr>
          <w:rFonts w:asciiTheme="minorHAnsi" w:hAnsiTheme="minorHAnsi" w:cstheme="minorHAnsi"/>
        </w:rPr>
        <w:t xml:space="preserve">,  TTNET A.Ş. (“TTNET”) </w:t>
      </w:r>
      <w:r w:rsidR="00F519C6" w:rsidRPr="00BE4302">
        <w:rPr>
          <w:rFonts w:asciiTheme="minorHAnsi" w:hAnsiTheme="minorHAnsi" w:cstheme="minorHAnsi"/>
        </w:rPr>
        <w:t>ve Türk</w:t>
      </w:r>
      <w:r w:rsidRPr="00BE4302">
        <w:rPr>
          <w:rFonts w:asciiTheme="minorHAnsi" w:hAnsiTheme="minorHAnsi" w:cstheme="minorHAnsi"/>
        </w:rPr>
        <w:t xml:space="preserve"> Telekomünikasyon A.Ş. ("Türk Telekom") ve </w:t>
      </w:r>
      <w:r w:rsidR="003A471E">
        <w:rPr>
          <w:rFonts w:asciiTheme="minorHAnsi" w:hAnsiTheme="minorHAnsi" w:cstheme="minorHAnsi"/>
        </w:rPr>
        <w:t>TT Mobil</w:t>
      </w:r>
      <w:r w:rsidRPr="00BE4302">
        <w:rPr>
          <w:rFonts w:asciiTheme="minorHAnsi" w:hAnsiTheme="minorHAnsi" w:cstheme="minorHAnsi"/>
        </w:rPr>
        <w:t xml:space="preserve"> </w:t>
      </w:r>
      <w:r w:rsidR="003A471E">
        <w:rPr>
          <w:rFonts w:asciiTheme="minorHAnsi" w:hAnsiTheme="minorHAnsi" w:cstheme="minorHAnsi"/>
        </w:rPr>
        <w:t>İletişim Hizmetleri A.Ş. ("TT Mobil</w:t>
      </w:r>
      <w:r w:rsidRPr="00BE4302">
        <w:rPr>
          <w:rFonts w:asciiTheme="minorHAnsi" w:hAnsiTheme="minorHAnsi" w:cstheme="minorHAnsi"/>
        </w:rPr>
        <w:t>")</w:t>
      </w:r>
      <w:r w:rsidR="003A471E">
        <w:rPr>
          <w:rFonts w:asciiTheme="minorHAnsi" w:hAnsiTheme="minorHAnsi" w:cstheme="minorHAnsi"/>
        </w:rPr>
        <w:t>’</w:t>
      </w:r>
      <w:proofErr w:type="spellStart"/>
      <w:r w:rsidR="003A471E">
        <w:rPr>
          <w:rFonts w:asciiTheme="minorHAnsi" w:hAnsiTheme="minorHAnsi" w:cstheme="minorHAnsi"/>
        </w:rPr>
        <w:t>yi</w:t>
      </w:r>
      <w:proofErr w:type="spellEnd"/>
      <w:r w:rsidRPr="00BE4302">
        <w:rPr>
          <w:rFonts w:asciiTheme="minorHAnsi" w:hAnsiTheme="minorHAnsi" w:cstheme="minorHAnsi"/>
        </w:rPr>
        <w:t xml:space="preserve"> </w:t>
      </w:r>
      <w:r w:rsidR="008A3A33" w:rsidRPr="00BE4302">
        <w:rPr>
          <w:rFonts w:asciiTheme="minorHAnsi" w:hAnsiTheme="minorHAnsi" w:cstheme="minorHAnsi"/>
        </w:rPr>
        <w:t xml:space="preserve">ve bu </w:t>
      </w:r>
      <w:r w:rsidR="00A4069F" w:rsidRPr="00BE4302">
        <w:rPr>
          <w:rFonts w:asciiTheme="minorHAnsi" w:hAnsiTheme="minorHAnsi" w:cstheme="minorHAnsi"/>
        </w:rPr>
        <w:t>şirketlerin iştirakleri</w:t>
      </w:r>
      <w:r w:rsidR="008A3A33" w:rsidRPr="00BE4302">
        <w:rPr>
          <w:rFonts w:asciiTheme="minorHAnsi" w:hAnsiTheme="minorHAnsi" w:cstheme="minorHAnsi"/>
        </w:rPr>
        <w:t xml:space="preserve">/doğrudan veya dolaylı ortaklarını </w:t>
      </w:r>
      <w:r w:rsidRPr="00BE4302">
        <w:rPr>
          <w:rFonts w:asciiTheme="minorHAnsi" w:hAnsiTheme="minorHAnsi" w:cstheme="minorHAnsi"/>
        </w:rPr>
        <w:t xml:space="preserve">ayrı ayrı ve birlikte </w:t>
      </w:r>
      <w:r w:rsidR="00541596" w:rsidRPr="00BE4302">
        <w:rPr>
          <w:rFonts w:asciiTheme="minorHAnsi" w:hAnsiTheme="minorHAnsi" w:cstheme="minorHAnsi"/>
        </w:rPr>
        <w:t>ifade etmektedir.</w:t>
      </w:r>
    </w:p>
    <w:p w14:paraId="1F64B76A" w14:textId="77777777" w:rsidR="001712C1" w:rsidRPr="00BE4302" w:rsidRDefault="001712C1" w:rsidP="008F6B0C">
      <w:pPr>
        <w:numPr>
          <w:ilvl w:val="0"/>
          <w:numId w:val="2"/>
        </w:numPr>
        <w:tabs>
          <w:tab w:val="left" w:pos="851"/>
          <w:tab w:val="left" w:pos="1134"/>
          <w:tab w:val="num" w:pos="1843"/>
        </w:tabs>
        <w:spacing w:before="240" w:after="240"/>
        <w:ind w:left="709" w:firstLine="0"/>
        <w:jc w:val="both"/>
        <w:rPr>
          <w:rFonts w:asciiTheme="minorHAnsi" w:hAnsiTheme="minorHAnsi" w:cstheme="minorHAnsi"/>
        </w:rPr>
      </w:pPr>
      <w:r w:rsidRPr="00BE4302">
        <w:rPr>
          <w:rFonts w:asciiTheme="minorHAnsi" w:hAnsiTheme="minorHAnsi" w:cstheme="minorHAnsi"/>
        </w:rPr>
        <w:t>İşb</w:t>
      </w:r>
      <w:r w:rsidR="008C235B" w:rsidRPr="00BE4302">
        <w:rPr>
          <w:rFonts w:asciiTheme="minorHAnsi" w:hAnsiTheme="minorHAnsi" w:cstheme="minorHAnsi"/>
        </w:rPr>
        <w:t>u Taahhütname çerçevesinde aşağıdaki bilgiler “</w:t>
      </w:r>
      <w:r w:rsidR="008C235B" w:rsidRPr="00BE4302">
        <w:rPr>
          <w:rFonts w:asciiTheme="minorHAnsi" w:hAnsiTheme="minorHAnsi" w:cstheme="minorHAnsi"/>
          <w:b/>
        </w:rPr>
        <w:t>Gizli Bilgi</w:t>
      </w:r>
      <w:r w:rsidR="002F1952" w:rsidRPr="00BE4302">
        <w:rPr>
          <w:rFonts w:asciiTheme="minorHAnsi" w:hAnsiTheme="minorHAnsi" w:cstheme="minorHAnsi"/>
          <w:b/>
        </w:rPr>
        <w:t>/</w:t>
      </w:r>
      <w:proofErr w:type="spellStart"/>
      <w:r w:rsidR="002F1952" w:rsidRPr="00BE4302">
        <w:rPr>
          <w:rFonts w:asciiTheme="minorHAnsi" w:hAnsiTheme="minorHAnsi" w:cstheme="minorHAnsi"/>
          <w:b/>
        </w:rPr>
        <w:t>ler</w:t>
      </w:r>
      <w:proofErr w:type="spellEnd"/>
      <w:r w:rsidR="008C235B" w:rsidRPr="00BE4302">
        <w:rPr>
          <w:rFonts w:asciiTheme="minorHAnsi" w:hAnsiTheme="minorHAnsi" w:cstheme="minorHAnsi"/>
        </w:rPr>
        <w:t>” olarak addedilecektir:</w:t>
      </w:r>
    </w:p>
    <w:p w14:paraId="1F64B76B" w14:textId="1CBF9E28" w:rsidR="001712C1" w:rsidRPr="00BE4302" w:rsidRDefault="008C235B" w:rsidP="00450D48">
      <w:pPr>
        <w:numPr>
          <w:ilvl w:val="1"/>
          <w:numId w:val="2"/>
        </w:numPr>
        <w:spacing w:before="240" w:after="240"/>
        <w:jc w:val="both"/>
        <w:rPr>
          <w:rFonts w:asciiTheme="minorHAnsi" w:hAnsiTheme="minorHAnsi" w:cstheme="minorHAnsi"/>
        </w:rPr>
      </w:pPr>
      <w:r w:rsidRPr="00BE4302">
        <w:rPr>
          <w:rFonts w:asciiTheme="minorHAnsi" w:hAnsiTheme="minorHAnsi" w:cstheme="minorHAnsi"/>
        </w:rPr>
        <w:t xml:space="preserve">Bilgi </w:t>
      </w:r>
      <w:proofErr w:type="spellStart"/>
      <w:r w:rsidRPr="00BE4302">
        <w:rPr>
          <w:rFonts w:asciiTheme="minorHAnsi" w:hAnsiTheme="minorHAnsi" w:cstheme="minorHAnsi"/>
        </w:rPr>
        <w:t>Alan’a</w:t>
      </w:r>
      <w:proofErr w:type="spellEnd"/>
      <w:r w:rsidRPr="00BE4302">
        <w:rPr>
          <w:rFonts w:asciiTheme="minorHAnsi" w:hAnsiTheme="minorHAnsi" w:cstheme="minorHAnsi"/>
        </w:rPr>
        <w:t xml:space="preserve"> </w:t>
      </w:r>
      <w:proofErr w:type="spellStart"/>
      <w:r w:rsidR="002F05CB" w:rsidRPr="00BE4302">
        <w:rPr>
          <w:rFonts w:asciiTheme="minorHAnsi" w:hAnsiTheme="minorHAnsi" w:cstheme="minorHAnsi"/>
        </w:rPr>
        <w:t>TTG</w:t>
      </w:r>
      <w:r w:rsidR="00450D48" w:rsidRPr="00BE4302">
        <w:rPr>
          <w:rFonts w:asciiTheme="minorHAnsi" w:hAnsiTheme="minorHAnsi" w:cstheme="minorHAnsi"/>
        </w:rPr>
        <w:t>’</w:t>
      </w:r>
      <w:r w:rsidR="00780CB7" w:rsidRPr="00BE4302">
        <w:rPr>
          <w:rFonts w:asciiTheme="minorHAnsi" w:hAnsiTheme="minorHAnsi" w:cstheme="minorHAnsi"/>
        </w:rPr>
        <w:t>n</w:t>
      </w:r>
      <w:r w:rsidR="00450D48" w:rsidRPr="00BE4302">
        <w:rPr>
          <w:rFonts w:asciiTheme="minorHAnsi" w:hAnsiTheme="minorHAnsi" w:cstheme="minorHAnsi"/>
        </w:rPr>
        <w:t>in</w:t>
      </w:r>
      <w:proofErr w:type="spellEnd"/>
      <w:r w:rsidR="00450D48" w:rsidRPr="00BE4302">
        <w:rPr>
          <w:rFonts w:asciiTheme="minorHAnsi" w:hAnsiTheme="minorHAnsi" w:cstheme="minorHAnsi"/>
        </w:rPr>
        <w:t xml:space="preserve"> </w:t>
      </w:r>
      <w:r w:rsidRPr="00BE4302">
        <w:rPr>
          <w:rFonts w:asciiTheme="minorHAnsi" w:hAnsiTheme="minorHAnsi" w:cstheme="minorHAnsi"/>
          <w:bCs/>
          <w:iCs/>
        </w:rPr>
        <w:t>y</w:t>
      </w:r>
      <w:r w:rsidRPr="00BE4302">
        <w:rPr>
          <w:rFonts w:asciiTheme="minorHAnsi" w:hAnsiTheme="minorHAnsi" w:cstheme="minorHAnsi"/>
        </w:rPr>
        <w:t xml:space="preserve">önetim kurulu üyeleri, personeli, acenteleri, </w:t>
      </w:r>
      <w:r w:rsidR="00C111D4" w:rsidRPr="00BE4302">
        <w:rPr>
          <w:rFonts w:asciiTheme="minorHAnsi" w:hAnsiTheme="minorHAnsi" w:cstheme="minorHAnsi"/>
        </w:rPr>
        <w:t>d</w:t>
      </w:r>
      <w:r w:rsidRPr="00BE4302">
        <w:rPr>
          <w:rFonts w:asciiTheme="minorHAnsi" w:hAnsiTheme="minorHAnsi" w:cstheme="minorHAnsi"/>
        </w:rPr>
        <w:t xml:space="preserve">anışmanları, müşavirleri, finansal danışmanları ve halen veya daha önceden </w:t>
      </w:r>
      <w:r w:rsidR="002F05CB" w:rsidRPr="00BE4302">
        <w:rPr>
          <w:rFonts w:asciiTheme="minorHAnsi" w:hAnsiTheme="minorHAnsi" w:cstheme="minorHAnsi"/>
        </w:rPr>
        <w:t>TTG</w:t>
      </w:r>
      <w:r w:rsidR="00450D48" w:rsidRPr="00BE4302">
        <w:rPr>
          <w:rFonts w:asciiTheme="minorHAnsi" w:hAnsiTheme="minorHAnsi" w:cstheme="minorHAnsi"/>
        </w:rPr>
        <w:t xml:space="preserve"> </w:t>
      </w:r>
      <w:r w:rsidRPr="00BE4302">
        <w:rPr>
          <w:rFonts w:asciiTheme="minorHAnsi" w:hAnsiTheme="minorHAnsi" w:cstheme="minorHAnsi"/>
        </w:rPr>
        <w:t xml:space="preserve">ile </w:t>
      </w:r>
      <w:r w:rsidR="004A43FA">
        <w:rPr>
          <w:rFonts w:asciiTheme="minorHAnsi" w:hAnsiTheme="minorHAnsi" w:cstheme="minorHAnsi"/>
        </w:rPr>
        <w:t>sözleşmeye</w:t>
      </w:r>
      <w:r w:rsidR="004A43FA" w:rsidRPr="00BE4302">
        <w:rPr>
          <w:rFonts w:asciiTheme="minorHAnsi" w:hAnsiTheme="minorHAnsi" w:cstheme="minorHAnsi"/>
        </w:rPr>
        <w:t xml:space="preserve"> </w:t>
      </w:r>
      <w:r w:rsidRPr="00BE4302">
        <w:rPr>
          <w:rFonts w:asciiTheme="minorHAnsi" w:hAnsiTheme="minorHAnsi" w:cstheme="minorHAnsi"/>
        </w:rPr>
        <w:t xml:space="preserve">dayalı ilişkiyle bağlanmış durumdakiler de dahil olmak üzere her türlü </w:t>
      </w:r>
      <w:proofErr w:type="gramStart"/>
      <w:r w:rsidRPr="00BE4302">
        <w:rPr>
          <w:rFonts w:asciiTheme="minorHAnsi" w:hAnsiTheme="minorHAnsi" w:cstheme="minorHAnsi"/>
        </w:rPr>
        <w:t>temsilcisi</w:t>
      </w:r>
      <w:proofErr w:type="gramEnd"/>
      <w:r w:rsidRPr="00BE4302">
        <w:rPr>
          <w:rFonts w:asciiTheme="minorHAnsi" w:hAnsiTheme="minorHAnsi" w:cstheme="minorHAnsi"/>
        </w:rPr>
        <w:t xml:space="preserve"> tarafından veya İfşa Eden adına bir üçüncü şahıs tarafından, bu Taahhütname tarihinden önce veya sonra, </w:t>
      </w:r>
      <w:r w:rsidR="00901BE3" w:rsidRPr="00BE4302">
        <w:rPr>
          <w:rFonts w:asciiTheme="minorHAnsi" w:hAnsiTheme="minorHAnsi" w:cstheme="minorHAnsi"/>
        </w:rPr>
        <w:t xml:space="preserve">doğrudan doğruya veya üçüncü kişiler eliyle, </w:t>
      </w:r>
      <w:r w:rsidRPr="00BE4302">
        <w:rPr>
          <w:rFonts w:asciiTheme="minorHAnsi" w:hAnsiTheme="minorHAnsi" w:cstheme="minorHAnsi"/>
        </w:rPr>
        <w:t>yazılı, sözlü</w:t>
      </w:r>
      <w:r w:rsidR="00901BE3" w:rsidRPr="00BE4302">
        <w:rPr>
          <w:rFonts w:asciiTheme="minorHAnsi" w:hAnsiTheme="minorHAnsi" w:cstheme="minorHAnsi"/>
        </w:rPr>
        <w:t xml:space="preserve"> olarak, elektronik ortamda</w:t>
      </w:r>
      <w:r w:rsidRPr="00BE4302">
        <w:rPr>
          <w:rFonts w:asciiTheme="minorHAnsi" w:hAnsiTheme="minorHAnsi" w:cstheme="minorHAnsi"/>
        </w:rPr>
        <w:t xml:space="preserve"> veya başka bir yolla, </w:t>
      </w:r>
      <w:r w:rsidR="001712C1" w:rsidRPr="00BE4302">
        <w:rPr>
          <w:rFonts w:asciiTheme="minorHAnsi" w:hAnsiTheme="minorHAnsi" w:cstheme="minorHAnsi"/>
        </w:rPr>
        <w:t>ifşa edilen</w:t>
      </w:r>
      <w:r w:rsidR="00657610" w:rsidRPr="00BE4302">
        <w:rPr>
          <w:rFonts w:asciiTheme="minorHAnsi" w:hAnsiTheme="minorHAnsi" w:cstheme="minorHAnsi"/>
        </w:rPr>
        <w:t>, erişilebilir hale getirilen;</w:t>
      </w:r>
      <w:r w:rsidR="00901BE3" w:rsidRPr="00BE4302">
        <w:rPr>
          <w:rFonts w:asciiTheme="minorHAnsi" w:hAnsiTheme="minorHAnsi" w:cstheme="minorHAnsi"/>
        </w:rPr>
        <w:t xml:space="preserve"> </w:t>
      </w:r>
      <w:proofErr w:type="spellStart"/>
      <w:r w:rsidR="00816604" w:rsidRPr="00BE4302">
        <w:rPr>
          <w:rFonts w:asciiTheme="minorHAnsi" w:hAnsiTheme="minorHAnsi" w:cstheme="minorHAnsi"/>
        </w:rPr>
        <w:t>TTG’ye</w:t>
      </w:r>
      <w:proofErr w:type="spellEnd"/>
      <w:r w:rsidR="00901BE3" w:rsidRPr="00BE4302">
        <w:rPr>
          <w:rFonts w:asciiTheme="minorHAnsi" w:hAnsiTheme="minorHAnsi" w:cstheme="minorHAnsi"/>
        </w:rPr>
        <w:t xml:space="preserve">, abonelerine, </w:t>
      </w:r>
      <w:r w:rsidR="00816604" w:rsidRPr="00BE4302">
        <w:rPr>
          <w:rFonts w:asciiTheme="minorHAnsi" w:hAnsiTheme="minorHAnsi" w:cstheme="minorHAnsi"/>
        </w:rPr>
        <w:t xml:space="preserve">müşterilerine, </w:t>
      </w:r>
      <w:r w:rsidR="00901BE3" w:rsidRPr="00BE4302">
        <w:rPr>
          <w:rFonts w:asciiTheme="minorHAnsi" w:hAnsiTheme="minorHAnsi" w:cstheme="minorHAnsi"/>
        </w:rPr>
        <w:t>kullanıcılarına veya diğer üçüncü kişilere ait</w:t>
      </w:r>
      <w:r w:rsidR="001712C1" w:rsidRPr="00BE4302">
        <w:rPr>
          <w:rFonts w:asciiTheme="minorHAnsi" w:hAnsiTheme="minorHAnsi" w:cstheme="minorHAnsi"/>
        </w:rPr>
        <w:t xml:space="preserve"> her tür bilgi</w:t>
      </w:r>
      <w:r w:rsidR="00901BE3" w:rsidRPr="00BE4302">
        <w:rPr>
          <w:rFonts w:asciiTheme="minorHAnsi" w:hAnsiTheme="minorHAnsi" w:cstheme="minorHAnsi"/>
        </w:rPr>
        <w:t xml:space="preserve"> ve veri</w:t>
      </w:r>
      <w:r w:rsidR="001F63ED" w:rsidRPr="00BE4302">
        <w:rPr>
          <w:rFonts w:asciiTheme="minorHAnsi" w:hAnsiTheme="minorHAnsi" w:cstheme="minorHAnsi"/>
        </w:rPr>
        <w:t>,</w:t>
      </w:r>
    </w:p>
    <w:p w14:paraId="1F64B76C" w14:textId="77777777" w:rsidR="008C235B" w:rsidRPr="00BE4302" w:rsidRDefault="008C235B" w:rsidP="00780CB7">
      <w:pPr>
        <w:numPr>
          <w:ilvl w:val="1"/>
          <w:numId w:val="2"/>
        </w:numPr>
        <w:spacing w:before="240" w:after="240"/>
        <w:jc w:val="both"/>
        <w:rPr>
          <w:rFonts w:asciiTheme="minorHAnsi" w:hAnsiTheme="minorHAnsi" w:cstheme="minorHAnsi"/>
        </w:rPr>
      </w:pPr>
      <w:r w:rsidRPr="00BE4302">
        <w:rPr>
          <w:rFonts w:asciiTheme="minorHAnsi" w:hAnsiTheme="minorHAnsi" w:cstheme="minorHAnsi"/>
        </w:rPr>
        <w:t>Veri çalışmaları ve/veya diğer belgelerl</w:t>
      </w:r>
      <w:r w:rsidR="00573377" w:rsidRPr="00BE4302">
        <w:rPr>
          <w:rFonts w:asciiTheme="minorHAnsi" w:hAnsiTheme="minorHAnsi" w:cstheme="minorHAnsi"/>
        </w:rPr>
        <w:t>e ilgili b</w:t>
      </w:r>
      <w:r w:rsidRPr="00BE4302">
        <w:rPr>
          <w:rFonts w:asciiTheme="minorHAnsi" w:hAnsiTheme="minorHAnsi" w:cstheme="minorHAnsi"/>
        </w:rPr>
        <w:t xml:space="preserve">ilgileri içeren Bilgi Alan tarafından hazırlanan ya da hazırlatılan ve yukarıda anılan </w:t>
      </w:r>
      <w:r w:rsidR="00573377" w:rsidRPr="00BE4302">
        <w:rPr>
          <w:rFonts w:asciiTheme="minorHAnsi" w:hAnsiTheme="minorHAnsi" w:cstheme="minorHAnsi"/>
        </w:rPr>
        <w:t>bilgileri içeren, bu bilgi</w:t>
      </w:r>
      <w:r w:rsidRPr="00BE4302">
        <w:rPr>
          <w:rFonts w:asciiTheme="minorHAnsi" w:hAnsiTheme="minorHAnsi" w:cstheme="minorHAnsi"/>
        </w:rPr>
        <w:t>lere gönderme yapan veya yalnızca son</w:t>
      </w:r>
      <w:r w:rsidR="001712C1" w:rsidRPr="00BE4302">
        <w:rPr>
          <w:rFonts w:asciiTheme="minorHAnsi" w:hAnsiTheme="minorHAnsi" w:cstheme="minorHAnsi"/>
        </w:rPr>
        <w:t>uç çıkaran bütün diğer belgeler</w:t>
      </w:r>
      <w:r w:rsidR="001F63ED" w:rsidRPr="00BE4302">
        <w:rPr>
          <w:rFonts w:asciiTheme="minorHAnsi" w:hAnsiTheme="minorHAnsi" w:cstheme="minorHAnsi"/>
        </w:rPr>
        <w:t>.</w:t>
      </w:r>
    </w:p>
    <w:p w14:paraId="06697EAE" w14:textId="77777777" w:rsidR="00816604" w:rsidRPr="00BE4302" w:rsidRDefault="0072740A" w:rsidP="0072740A">
      <w:pPr>
        <w:pStyle w:val="GvdeMetniGirintisi"/>
        <w:spacing w:before="240" w:after="240"/>
        <w:ind w:left="1843" w:hanging="709"/>
        <w:rPr>
          <w:rFonts w:asciiTheme="minorHAnsi" w:hAnsiTheme="minorHAnsi" w:cstheme="minorHAnsi"/>
          <w:spacing w:val="-2"/>
        </w:rPr>
      </w:pPr>
      <w:r w:rsidRPr="00BE4302">
        <w:rPr>
          <w:rFonts w:asciiTheme="minorHAnsi" w:hAnsiTheme="minorHAnsi" w:cstheme="minorHAnsi"/>
        </w:rPr>
        <w:t xml:space="preserve">(iii) </w:t>
      </w:r>
      <w:r w:rsidRPr="00BE4302">
        <w:rPr>
          <w:rFonts w:asciiTheme="minorHAnsi" w:hAnsiTheme="minorHAnsi" w:cstheme="minorHAnsi"/>
        </w:rPr>
        <w:tab/>
      </w:r>
      <w:r w:rsidR="008C235B" w:rsidRPr="00BE4302">
        <w:rPr>
          <w:rFonts w:asciiTheme="minorHAnsi" w:hAnsiTheme="minorHAnsi" w:cstheme="minorHAnsi"/>
        </w:rPr>
        <w:t xml:space="preserve">Amaç ile ilgili olarak Bilgi </w:t>
      </w:r>
      <w:proofErr w:type="spellStart"/>
      <w:r w:rsidR="008C235B" w:rsidRPr="00BE4302">
        <w:rPr>
          <w:rFonts w:asciiTheme="minorHAnsi" w:hAnsiTheme="minorHAnsi" w:cstheme="minorHAnsi"/>
        </w:rPr>
        <w:t>Alan’ın</w:t>
      </w:r>
      <w:proofErr w:type="spellEnd"/>
      <w:r w:rsidR="008C235B" w:rsidRPr="00BE4302">
        <w:rPr>
          <w:rFonts w:asciiTheme="minorHAnsi" w:hAnsiTheme="minorHAnsi" w:cstheme="minorHAnsi"/>
        </w:rPr>
        <w:t xml:space="preserve"> İfşa Eden’den aldığı her tür veya nitelikteki belgeler, çizimler, tablolar, kayıtlar, veri tabanları, programlar, bilgisayar yazılımları, bütün cevap</w:t>
      </w:r>
      <w:r w:rsidR="009A167C" w:rsidRPr="00BE4302">
        <w:rPr>
          <w:rFonts w:asciiTheme="minorHAnsi" w:hAnsiTheme="minorHAnsi" w:cstheme="minorHAnsi"/>
        </w:rPr>
        <w:t>lar</w:t>
      </w:r>
      <w:r w:rsidR="008C235B" w:rsidRPr="00BE4302">
        <w:rPr>
          <w:rFonts w:asciiTheme="minorHAnsi" w:hAnsiTheme="minorHAnsi" w:cstheme="minorHAnsi"/>
        </w:rPr>
        <w:t xml:space="preserve"> ve</w:t>
      </w:r>
      <w:r w:rsidR="00A00F3F" w:rsidRPr="00BE4302">
        <w:rPr>
          <w:rFonts w:asciiTheme="minorHAnsi" w:hAnsiTheme="minorHAnsi" w:cstheme="minorHAnsi"/>
        </w:rPr>
        <w:t>/veya belgeler ve/veya</w:t>
      </w:r>
      <w:r w:rsidR="008C235B" w:rsidRPr="00BE4302">
        <w:rPr>
          <w:rFonts w:asciiTheme="minorHAnsi" w:hAnsiTheme="minorHAnsi" w:cstheme="minorHAnsi"/>
        </w:rPr>
        <w:t xml:space="preserve"> diğer bütün yazışmalar</w:t>
      </w:r>
      <w:r w:rsidR="005B52B2" w:rsidRPr="00BE4302">
        <w:rPr>
          <w:rFonts w:asciiTheme="minorHAnsi" w:hAnsiTheme="minorHAnsi" w:cstheme="minorHAnsi"/>
        </w:rPr>
        <w:t xml:space="preserve">, </w:t>
      </w:r>
      <w:r w:rsidR="002F05CB" w:rsidRPr="00BE4302">
        <w:rPr>
          <w:rFonts w:asciiTheme="minorHAnsi" w:hAnsiTheme="minorHAnsi" w:cstheme="minorHAnsi"/>
        </w:rPr>
        <w:t>TTG</w:t>
      </w:r>
      <w:r w:rsidR="00450D48" w:rsidRPr="00BE4302">
        <w:rPr>
          <w:rFonts w:asciiTheme="minorHAnsi" w:hAnsiTheme="minorHAnsi" w:cstheme="minorHAnsi"/>
        </w:rPr>
        <w:t xml:space="preserve"> </w:t>
      </w:r>
      <w:r w:rsidR="005B52B2" w:rsidRPr="00BE4302">
        <w:rPr>
          <w:rFonts w:asciiTheme="minorHAnsi" w:hAnsiTheme="minorHAnsi" w:cstheme="minorHAnsi"/>
          <w:spacing w:val="-2"/>
        </w:rPr>
        <w:t xml:space="preserve">veya onun namına üçüncü bir tarafça, Amaç ile ilgili olarak diğer </w:t>
      </w:r>
      <w:r w:rsidR="00A21432" w:rsidRPr="00BE4302">
        <w:rPr>
          <w:rFonts w:asciiTheme="minorHAnsi" w:hAnsiTheme="minorHAnsi" w:cstheme="minorHAnsi"/>
          <w:spacing w:val="-2"/>
        </w:rPr>
        <w:t>T</w:t>
      </w:r>
      <w:r w:rsidR="005B52B2" w:rsidRPr="00BE4302">
        <w:rPr>
          <w:rFonts w:asciiTheme="minorHAnsi" w:hAnsiTheme="minorHAnsi" w:cstheme="minorHAnsi"/>
          <w:spacing w:val="-2"/>
        </w:rPr>
        <w:t xml:space="preserve">arafa, işbu </w:t>
      </w:r>
      <w:proofErr w:type="spellStart"/>
      <w:r w:rsidR="005B52B2" w:rsidRPr="00BE4302">
        <w:rPr>
          <w:rFonts w:asciiTheme="minorHAnsi" w:hAnsiTheme="minorHAnsi" w:cstheme="minorHAnsi"/>
          <w:spacing w:val="-2"/>
        </w:rPr>
        <w:t>Taahhütname’nin</w:t>
      </w:r>
      <w:proofErr w:type="spellEnd"/>
      <w:r w:rsidR="005B52B2" w:rsidRPr="00BE4302">
        <w:rPr>
          <w:rFonts w:asciiTheme="minorHAnsi" w:hAnsiTheme="minorHAnsi" w:cstheme="minorHAnsi"/>
          <w:spacing w:val="-2"/>
        </w:rPr>
        <w:t xml:space="preserve"> imza tarihinden önce ya da sonra, (yazılı, sözlü, </w:t>
      </w:r>
      <w:r w:rsidR="002E5B30" w:rsidRPr="00BE4302">
        <w:rPr>
          <w:rFonts w:asciiTheme="minorHAnsi" w:hAnsiTheme="minorHAnsi" w:cstheme="minorHAnsi"/>
          <w:spacing w:val="-2"/>
        </w:rPr>
        <w:t>kâğıt</w:t>
      </w:r>
      <w:r w:rsidR="005B52B2" w:rsidRPr="00BE4302">
        <w:rPr>
          <w:rFonts w:asciiTheme="minorHAnsi" w:hAnsiTheme="minorHAnsi" w:cstheme="minorHAnsi"/>
          <w:spacing w:val="-2"/>
        </w:rPr>
        <w:t xml:space="preserve">, </w:t>
      </w:r>
      <w:r w:rsidR="00783F2C" w:rsidRPr="00BE4302">
        <w:rPr>
          <w:rFonts w:asciiTheme="minorHAnsi" w:hAnsiTheme="minorHAnsi" w:cstheme="minorHAnsi"/>
          <w:spacing w:val="-2"/>
        </w:rPr>
        <w:t>taşınır bellek veya benzeri aygıt ile</w:t>
      </w:r>
      <w:r w:rsidR="009701F0" w:rsidRPr="00BE4302">
        <w:rPr>
          <w:rFonts w:asciiTheme="minorHAnsi" w:hAnsiTheme="minorHAnsi" w:cstheme="minorHAnsi"/>
          <w:spacing w:val="-2"/>
        </w:rPr>
        <w:t xml:space="preserve"> </w:t>
      </w:r>
      <w:r w:rsidR="005B52B2" w:rsidRPr="00BE4302">
        <w:rPr>
          <w:rFonts w:asciiTheme="minorHAnsi" w:hAnsiTheme="minorHAnsi" w:cstheme="minorHAnsi"/>
          <w:spacing w:val="-2"/>
        </w:rPr>
        <w:t xml:space="preserve">veya diğer ortamda ya da başka bir araçla) ifşa edilen iş planı, </w:t>
      </w:r>
      <w:r w:rsidR="002F05CB" w:rsidRPr="00BE4302">
        <w:rPr>
          <w:rFonts w:asciiTheme="minorHAnsi" w:hAnsiTheme="minorHAnsi" w:cstheme="minorHAnsi"/>
        </w:rPr>
        <w:t>TTG</w:t>
      </w:r>
      <w:r w:rsidR="00450D48" w:rsidRPr="00BE4302">
        <w:rPr>
          <w:rFonts w:asciiTheme="minorHAnsi" w:hAnsiTheme="minorHAnsi" w:cstheme="minorHAnsi"/>
        </w:rPr>
        <w:t xml:space="preserve"> </w:t>
      </w:r>
      <w:r w:rsidR="005B52B2" w:rsidRPr="00BE4302">
        <w:rPr>
          <w:rFonts w:asciiTheme="minorHAnsi" w:hAnsiTheme="minorHAnsi" w:cstheme="minorHAnsi"/>
          <w:spacing w:val="-2"/>
        </w:rPr>
        <w:t>taraf</w:t>
      </w:r>
      <w:r w:rsidR="003E7632" w:rsidRPr="00BE4302">
        <w:rPr>
          <w:rFonts w:asciiTheme="minorHAnsi" w:hAnsiTheme="minorHAnsi" w:cstheme="minorHAnsi"/>
          <w:spacing w:val="-2"/>
        </w:rPr>
        <w:t>ından</w:t>
      </w:r>
      <w:r w:rsidR="005B52B2" w:rsidRPr="00BE4302">
        <w:rPr>
          <w:rFonts w:asciiTheme="minorHAnsi" w:hAnsiTheme="minorHAnsi" w:cstheme="minorHAnsi"/>
          <w:spacing w:val="-2"/>
        </w:rPr>
        <w:t xml:space="preserve"> hazırlanmış veya onun namına diğer her hangi bir kuruluş tarafından hazırlanmış raporlar veya veriler, finansal modeller, finansal simülasyonlar ve</w:t>
      </w:r>
      <w:r w:rsidR="00783F2C" w:rsidRPr="00BE4302">
        <w:rPr>
          <w:rFonts w:asciiTheme="minorHAnsi" w:hAnsiTheme="minorHAnsi" w:cstheme="minorHAnsi"/>
          <w:spacing w:val="-2"/>
        </w:rPr>
        <w:t>ya</w:t>
      </w:r>
      <w:r w:rsidR="005B52B2" w:rsidRPr="00BE4302">
        <w:rPr>
          <w:rFonts w:asciiTheme="minorHAnsi" w:hAnsiTheme="minorHAnsi" w:cstheme="minorHAnsi"/>
          <w:spacing w:val="-2"/>
        </w:rPr>
        <w:t xml:space="preserve"> örnekler ve</w:t>
      </w:r>
      <w:r w:rsidR="00783F2C" w:rsidRPr="00BE4302">
        <w:rPr>
          <w:rFonts w:asciiTheme="minorHAnsi" w:hAnsiTheme="minorHAnsi" w:cstheme="minorHAnsi"/>
          <w:spacing w:val="-2"/>
        </w:rPr>
        <w:t>ya</w:t>
      </w:r>
      <w:r w:rsidR="005B52B2" w:rsidRPr="00BE4302">
        <w:rPr>
          <w:rFonts w:asciiTheme="minorHAnsi" w:hAnsiTheme="minorHAnsi" w:cstheme="minorHAnsi"/>
          <w:spacing w:val="-2"/>
        </w:rPr>
        <w:t xml:space="preserve"> Amaç kapsamında kişisel olan ya da olmayan tüm bilgiler ve</w:t>
      </w:r>
      <w:r w:rsidR="00783F2C" w:rsidRPr="00BE4302">
        <w:rPr>
          <w:rFonts w:asciiTheme="minorHAnsi" w:hAnsiTheme="minorHAnsi" w:cstheme="minorHAnsi"/>
          <w:spacing w:val="-2"/>
        </w:rPr>
        <w:t>ya</w:t>
      </w:r>
      <w:r w:rsidR="005B52B2" w:rsidRPr="00BE4302">
        <w:rPr>
          <w:rFonts w:asciiTheme="minorHAnsi" w:hAnsiTheme="minorHAnsi" w:cstheme="minorHAnsi"/>
          <w:spacing w:val="-2"/>
        </w:rPr>
        <w:t xml:space="preserve"> diğer her türlü bilgi</w:t>
      </w:r>
      <w:r w:rsidR="00816604" w:rsidRPr="00BE4302">
        <w:rPr>
          <w:rFonts w:asciiTheme="minorHAnsi" w:hAnsiTheme="minorHAnsi" w:cstheme="minorHAnsi"/>
          <w:spacing w:val="-2"/>
        </w:rPr>
        <w:t>,</w:t>
      </w:r>
    </w:p>
    <w:p w14:paraId="1F64B76E" w14:textId="4500B08C" w:rsidR="008C235B" w:rsidRPr="00BE4302" w:rsidRDefault="00816604" w:rsidP="0072740A">
      <w:pPr>
        <w:pStyle w:val="GvdeMetniGirintisi"/>
        <w:spacing w:before="240" w:after="240"/>
        <w:ind w:left="1843" w:hanging="709"/>
        <w:rPr>
          <w:rFonts w:asciiTheme="minorHAnsi" w:hAnsiTheme="minorHAnsi" w:cstheme="minorHAnsi"/>
          <w:spacing w:val="-2"/>
        </w:rPr>
      </w:pPr>
      <w:r w:rsidRPr="00BE4302">
        <w:rPr>
          <w:rFonts w:asciiTheme="minorHAnsi" w:hAnsiTheme="minorHAnsi" w:cstheme="minorHAnsi"/>
        </w:rPr>
        <w:t xml:space="preserve">iv) </w:t>
      </w:r>
      <w:r w:rsidRPr="00BE4302">
        <w:rPr>
          <w:rFonts w:asciiTheme="minorHAnsi" w:hAnsiTheme="minorHAnsi" w:cstheme="minorHAnsi"/>
        </w:rPr>
        <w:tab/>
      </w:r>
      <w:r w:rsidRPr="00BE4302">
        <w:rPr>
          <w:rFonts w:asciiTheme="minorHAnsi" w:hAnsiTheme="minorHAnsi" w:cstheme="minorHAnsi"/>
          <w:spacing w:val="-2"/>
        </w:rPr>
        <w:t>B</w:t>
      </w:r>
      <w:r w:rsidR="005B52B2" w:rsidRPr="00BE4302">
        <w:rPr>
          <w:rFonts w:asciiTheme="minorHAnsi" w:hAnsiTheme="minorHAnsi" w:cstheme="minorHAnsi"/>
          <w:spacing w:val="-2"/>
        </w:rPr>
        <w:t xml:space="preserve">unlarla sınırlı olmamak kaydıyla, </w:t>
      </w:r>
      <w:proofErr w:type="spellStart"/>
      <w:r w:rsidR="002F05CB" w:rsidRPr="00BE4302">
        <w:rPr>
          <w:rFonts w:asciiTheme="minorHAnsi" w:hAnsiTheme="minorHAnsi" w:cstheme="minorHAnsi"/>
        </w:rPr>
        <w:t>TTG</w:t>
      </w:r>
      <w:r w:rsidR="00450D48" w:rsidRPr="00BE4302">
        <w:rPr>
          <w:rFonts w:asciiTheme="minorHAnsi" w:hAnsiTheme="minorHAnsi" w:cstheme="minorHAnsi"/>
        </w:rPr>
        <w:t>’</w:t>
      </w:r>
      <w:r w:rsidR="00780CB7" w:rsidRPr="00BE4302">
        <w:rPr>
          <w:rFonts w:asciiTheme="minorHAnsi" w:hAnsiTheme="minorHAnsi" w:cstheme="minorHAnsi"/>
        </w:rPr>
        <w:t>n</w:t>
      </w:r>
      <w:r w:rsidR="00450D48" w:rsidRPr="00BE4302">
        <w:rPr>
          <w:rFonts w:asciiTheme="minorHAnsi" w:hAnsiTheme="minorHAnsi" w:cstheme="minorHAnsi"/>
        </w:rPr>
        <w:t>in</w:t>
      </w:r>
      <w:proofErr w:type="spellEnd"/>
      <w:r w:rsidR="00450D48" w:rsidRPr="00BE4302">
        <w:rPr>
          <w:rFonts w:asciiTheme="minorHAnsi" w:hAnsiTheme="minorHAnsi" w:cstheme="minorHAnsi"/>
        </w:rPr>
        <w:t xml:space="preserve"> </w:t>
      </w:r>
      <w:r w:rsidR="005B52B2" w:rsidRPr="00BE4302">
        <w:rPr>
          <w:rFonts w:asciiTheme="minorHAnsi" w:hAnsiTheme="minorHAnsi" w:cstheme="minorHAnsi"/>
          <w:spacing w:val="-2"/>
        </w:rPr>
        <w:t xml:space="preserve">faaliyetleri, süreçleri, planları, amaçları, ürün bilgileri, </w:t>
      </w:r>
      <w:proofErr w:type="spellStart"/>
      <w:r w:rsidR="005B52B2" w:rsidRPr="00BE4302">
        <w:rPr>
          <w:rFonts w:asciiTheme="minorHAnsi" w:hAnsiTheme="minorHAnsi" w:cstheme="minorHAnsi"/>
          <w:spacing w:val="-2"/>
        </w:rPr>
        <w:t>know</w:t>
      </w:r>
      <w:proofErr w:type="spellEnd"/>
      <w:r w:rsidR="005B52B2" w:rsidRPr="00BE4302">
        <w:rPr>
          <w:rFonts w:asciiTheme="minorHAnsi" w:hAnsiTheme="minorHAnsi" w:cstheme="minorHAnsi"/>
          <w:spacing w:val="-2"/>
        </w:rPr>
        <w:t xml:space="preserve">-how, tasarım hakları, ticari sırları, yazılımları, bilgisayar programları, kaynak kodu, </w:t>
      </w:r>
      <w:proofErr w:type="spellStart"/>
      <w:r w:rsidR="005B52B2" w:rsidRPr="00BE4302">
        <w:rPr>
          <w:rFonts w:asciiTheme="minorHAnsi" w:hAnsiTheme="minorHAnsi" w:cstheme="minorHAnsi"/>
          <w:spacing w:val="-2"/>
        </w:rPr>
        <w:t>spesifikasyonları</w:t>
      </w:r>
      <w:proofErr w:type="spellEnd"/>
      <w:r w:rsidR="005B52B2" w:rsidRPr="00BE4302">
        <w:rPr>
          <w:rFonts w:asciiTheme="minorHAnsi" w:hAnsiTheme="minorHAnsi" w:cstheme="minorHAnsi"/>
          <w:spacing w:val="-2"/>
        </w:rPr>
        <w:t>, pazar fırsatları, müşterileri, proje isimleri, faaliyet ve iş konuları ile ilgili her türlü bilgi ve veriler</w:t>
      </w:r>
      <w:r w:rsidR="003E7632" w:rsidRPr="00BE4302">
        <w:rPr>
          <w:rFonts w:asciiTheme="minorHAnsi" w:hAnsiTheme="minorHAnsi" w:cstheme="minorHAnsi"/>
          <w:spacing w:val="-2"/>
        </w:rPr>
        <w:t>.</w:t>
      </w:r>
    </w:p>
    <w:p w14:paraId="621D8F98" w14:textId="7B1731D6" w:rsidR="0072740A" w:rsidRPr="00BE4302" w:rsidRDefault="0072740A" w:rsidP="00EA13EC">
      <w:pPr>
        <w:pStyle w:val="GvdeMetniGirintisi"/>
        <w:tabs>
          <w:tab w:val="left" w:pos="1418"/>
        </w:tabs>
        <w:spacing w:before="240" w:after="240"/>
        <w:ind w:left="1069" w:firstLine="0"/>
        <w:rPr>
          <w:rFonts w:asciiTheme="minorHAnsi" w:hAnsiTheme="minorHAnsi" w:cstheme="minorHAnsi"/>
        </w:rPr>
      </w:pPr>
      <w:r w:rsidRPr="00BE4302">
        <w:rPr>
          <w:rFonts w:asciiTheme="minorHAnsi" w:hAnsiTheme="minorHAnsi" w:cstheme="minorHAnsi"/>
        </w:rPr>
        <w:t xml:space="preserve">İşbu Taahhütname çerçevesinde aşağıdaki </w:t>
      </w:r>
      <w:r w:rsidR="00651C19" w:rsidRPr="00BE4302">
        <w:rPr>
          <w:rFonts w:asciiTheme="minorHAnsi" w:hAnsiTheme="minorHAnsi" w:cstheme="minorHAnsi"/>
        </w:rPr>
        <w:t>bi</w:t>
      </w:r>
      <w:r w:rsidRPr="00BE4302">
        <w:rPr>
          <w:rFonts w:asciiTheme="minorHAnsi" w:hAnsiTheme="minorHAnsi" w:cstheme="minorHAnsi"/>
        </w:rPr>
        <w:t xml:space="preserve">lgiler </w:t>
      </w:r>
      <w:r w:rsidR="00651C19" w:rsidRPr="00BE4302">
        <w:rPr>
          <w:rFonts w:asciiTheme="minorHAnsi" w:hAnsiTheme="minorHAnsi" w:cstheme="minorHAnsi"/>
        </w:rPr>
        <w:t>Gizli Bilgi</w:t>
      </w:r>
      <w:r w:rsidRPr="00BE4302">
        <w:rPr>
          <w:rFonts w:asciiTheme="minorHAnsi" w:hAnsiTheme="minorHAnsi" w:cstheme="minorHAnsi"/>
        </w:rPr>
        <w:t xml:space="preserve"> olarak addedilmeyecektir: </w:t>
      </w:r>
    </w:p>
    <w:p w14:paraId="013106C7" w14:textId="09759DD9" w:rsidR="00651C19" w:rsidRPr="00BE4302" w:rsidRDefault="00651C19" w:rsidP="00651C19">
      <w:pPr>
        <w:pStyle w:val="GvdeMetniGirintisi2"/>
        <w:numPr>
          <w:ilvl w:val="0"/>
          <w:numId w:val="19"/>
        </w:numPr>
        <w:spacing w:after="0" w:line="240" w:lineRule="auto"/>
        <w:ind w:left="1985" w:hanging="567"/>
        <w:jc w:val="both"/>
        <w:rPr>
          <w:rFonts w:asciiTheme="minorHAnsi" w:hAnsiTheme="minorHAnsi" w:cstheme="minorHAnsi"/>
        </w:rPr>
      </w:pPr>
      <w:r w:rsidRPr="00BE4302">
        <w:rPr>
          <w:rFonts w:asciiTheme="minorHAnsi" w:hAnsiTheme="minorHAnsi" w:cstheme="minorHAnsi"/>
        </w:rPr>
        <w:lastRenderedPageBreak/>
        <w:t xml:space="preserve">Zaten kamunun bilgisinde olan veya </w:t>
      </w:r>
      <w:proofErr w:type="spellStart"/>
      <w:r w:rsidRPr="00BE4302">
        <w:rPr>
          <w:rFonts w:asciiTheme="minorHAnsi" w:hAnsiTheme="minorHAnsi" w:cstheme="minorHAnsi"/>
        </w:rPr>
        <w:t>TTG’nin</w:t>
      </w:r>
      <w:proofErr w:type="spellEnd"/>
      <w:r w:rsidRPr="00BE4302">
        <w:rPr>
          <w:rFonts w:asciiTheme="minorHAnsi" w:hAnsiTheme="minorHAnsi" w:cstheme="minorHAnsi"/>
        </w:rPr>
        <w:t xml:space="preserve"> yazılı olarak kamuya açıklanmasına izin verdiği </w:t>
      </w:r>
      <w:r w:rsidR="00A53F16" w:rsidRPr="00BE4302">
        <w:rPr>
          <w:rFonts w:asciiTheme="minorHAnsi" w:hAnsiTheme="minorHAnsi" w:cstheme="minorHAnsi"/>
        </w:rPr>
        <w:t>ve bu açık</w:t>
      </w:r>
      <w:r w:rsidR="00EA13EC" w:rsidRPr="00BE4302">
        <w:rPr>
          <w:rFonts w:asciiTheme="minorHAnsi" w:hAnsiTheme="minorHAnsi" w:cstheme="minorHAnsi"/>
        </w:rPr>
        <w:t>lama</w:t>
      </w:r>
      <w:r w:rsidR="00A53F16" w:rsidRPr="00BE4302">
        <w:rPr>
          <w:rFonts w:asciiTheme="minorHAnsi" w:hAnsiTheme="minorHAnsi" w:cstheme="minorHAnsi"/>
        </w:rPr>
        <w:t xml:space="preserve">da Bilgi </w:t>
      </w:r>
      <w:proofErr w:type="spellStart"/>
      <w:r w:rsidR="00A53F16" w:rsidRPr="00BE4302">
        <w:rPr>
          <w:rFonts w:asciiTheme="minorHAnsi" w:hAnsiTheme="minorHAnsi" w:cstheme="minorHAnsi"/>
        </w:rPr>
        <w:t>Alan’ın</w:t>
      </w:r>
      <w:proofErr w:type="spellEnd"/>
      <w:r w:rsidR="00A53F16" w:rsidRPr="00BE4302">
        <w:rPr>
          <w:rFonts w:asciiTheme="minorHAnsi" w:hAnsiTheme="minorHAnsi" w:cstheme="minorHAnsi"/>
        </w:rPr>
        <w:t xml:space="preserve"> herhangi bir ihlalinin olmadığı </w:t>
      </w:r>
      <w:r w:rsidRPr="00BE4302">
        <w:rPr>
          <w:rFonts w:asciiTheme="minorHAnsi" w:hAnsiTheme="minorHAnsi" w:cstheme="minorHAnsi"/>
        </w:rPr>
        <w:t>bilgiler,</w:t>
      </w:r>
    </w:p>
    <w:p w14:paraId="2E5633BA" w14:textId="77777777" w:rsidR="00651C19" w:rsidRPr="00BE4302" w:rsidRDefault="00651C19" w:rsidP="00651C19">
      <w:pPr>
        <w:pStyle w:val="GvdeMetniGirintisi2"/>
        <w:spacing w:after="0" w:line="240" w:lineRule="auto"/>
        <w:ind w:left="1985"/>
        <w:jc w:val="both"/>
        <w:rPr>
          <w:rFonts w:asciiTheme="minorHAnsi" w:hAnsiTheme="minorHAnsi" w:cstheme="minorHAnsi"/>
        </w:rPr>
      </w:pPr>
    </w:p>
    <w:p w14:paraId="50DDB557" w14:textId="732519D4" w:rsidR="00651C19" w:rsidRPr="00BE4302" w:rsidRDefault="00651C19" w:rsidP="00651C19">
      <w:pPr>
        <w:pStyle w:val="GvdeMetniGirintisi2"/>
        <w:numPr>
          <w:ilvl w:val="0"/>
          <w:numId w:val="19"/>
        </w:numPr>
        <w:spacing w:after="0" w:line="240" w:lineRule="auto"/>
        <w:ind w:left="1985" w:hanging="567"/>
        <w:jc w:val="both"/>
        <w:rPr>
          <w:rFonts w:asciiTheme="minorHAnsi" w:hAnsiTheme="minorHAnsi" w:cstheme="minorHAnsi"/>
        </w:rPr>
      </w:pPr>
      <w:r w:rsidRPr="00BE4302">
        <w:rPr>
          <w:rFonts w:asciiTheme="minorHAnsi" w:hAnsiTheme="minorHAnsi" w:cstheme="minorHAnsi"/>
        </w:rPr>
        <w:t xml:space="preserve">Bilgi </w:t>
      </w:r>
      <w:proofErr w:type="spellStart"/>
      <w:r w:rsidRPr="00BE4302">
        <w:rPr>
          <w:rFonts w:asciiTheme="minorHAnsi" w:hAnsiTheme="minorHAnsi" w:cstheme="minorHAnsi"/>
        </w:rPr>
        <w:t>Alan’ın</w:t>
      </w:r>
      <w:proofErr w:type="spellEnd"/>
      <w:r w:rsidRPr="00BE4302">
        <w:rPr>
          <w:rFonts w:asciiTheme="minorHAnsi" w:hAnsiTheme="minorHAnsi" w:cstheme="minorHAnsi"/>
        </w:rPr>
        <w:t xml:space="preserve">, </w:t>
      </w:r>
      <w:proofErr w:type="spellStart"/>
      <w:r w:rsidRPr="00BE4302">
        <w:rPr>
          <w:rFonts w:asciiTheme="minorHAnsi" w:hAnsiTheme="minorHAnsi" w:cstheme="minorHAnsi"/>
        </w:rPr>
        <w:t>TTG’ye</w:t>
      </w:r>
      <w:proofErr w:type="spellEnd"/>
      <w:r w:rsidRPr="00BE4302">
        <w:rPr>
          <w:rFonts w:asciiTheme="minorHAnsi" w:hAnsiTheme="minorHAnsi" w:cstheme="minorHAnsi"/>
        </w:rPr>
        <w:t xml:space="preserve"> karşı gizlilik yükümlülüğünü ihlal etmeksizin edindiği bilgiler.</w:t>
      </w:r>
    </w:p>
    <w:p w14:paraId="5C570993" w14:textId="49FB1B20" w:rsidR="0072740A" w:rsidRPr="00BE4302" w:rsidRDefault="0072740A" w:rsidP="0072740A">
      <w:pPr>
        <w:spacing w:before="240" w:after="240"/>
        <w:ind w:left="709"/>
        <w:jc w:val="both"/>
        <w:rPr>
          <w:rFonts w:asciiTheme="minorHAnsi" w:hAnsiTheme="minorHAnsi" w:cstheme="minorHAnsi"/>
        </w:rPr>
      </w:pPr>
      <w:r w:rsidRPr="00BE4302">
        <w:rPr>
          <w:rFonts w:asciiTheme="minorHAnsi" w:hAnsiTheme="minorHAnsi" w:cstheme="minorHAnsi"/>
        </w:rPr>
        <w:t>İşbu maddedeki (</w:t>
      </w:r>
      <w:r w:rsidR="00651C19" w:rsidRPr="00BE4302">
        <w:rPr>
          <w:rFonts w:asciiTheme="minorHAnsi" w:hAnsiTheme="minorHAnsi" w:cstheme="minorHAnsi"/>
        </w:rPr>
        <w:t>i</w:t>
      </w:r>
      <w:r w:rsidRPr="00BE4302">
        <w:rPr>
          <w:rFonts w:asciiTheme="minorHAnsi" w:hAnsiTheme="minorHAnsi" w:cstheme="minorHAnsi"/>
        </w:rPr>
        <w:t>) ve (</w:t>
      </w:r>
      <w:r w:rsidR="00651C19" w:rsidRPr="00BE4302">
        <w:rPr>
          <w:rFonts w:asciiTheme="minorHAnsi" w:hAnsiTheme="minorHAnsi" w:cstheme="minorHAnsi"/>
        </w:rPr>
        <w:t>ii</w:t>
      </w:r>
      <w:r w:rsidRPr="00BE4302">
        <w:rPr>
          <w:rFonts w:asciiTheme="minorHAnsi" w:hAnsiTheme="minorHAnsi" w:cstheme="minorHAnsi"/>
        </w:rPr>
        <w:t xml:space="preserve">) </w:t>
      </w:r>
      <w:r w:rsidR="00314EED" w:rsidRPr="00BE4302">
        <w:rPr>
          <w:rFonts w:asciiTheme="minorHAnsi" w:hAnsiTheme="minorHAnsi" w:cstheme="minorHAnsi"/>
        </w:rPr>
        <w:t>hükümleri</w:t>
      </w:r>
      <w:r w:rsidR="00651C19" w:rsidRPr="00BE4302">
        <w:rPr>
          <w:rFonts w:asciiTheme="minorHAnsi" w:hAnsiTheme="minorHAnsi" w:cstheme="minorHAnsi"/>
        </w:rPr>
        <w:t xml:space="preserve"> ile </w:t>
      </w:r>
      <w:r w:rsidRPr="00BE4302">
        <w:rPr>
          <w:rFonts w:asciiTheme="minorHAnsi" w:hAnsiTheme="minorHAnsi" w:cstheme="minorHAnsi"/>
        </w:rPr>
        <w:t xml:space="preserve">ilgili </w:t>
      </w:r>
      <w:r w:rsidR="00651C19" w:rsidRPr="00BE4302">
        <w:rPr>
          <w:rFonts w:asciiTheme="minorHAnsi" w:hAnsiTheme="minorHAnsi" w:cstheme="minorHAnsi"/>
        </w:rPr>
        <w:t xml:space="preserve">ispat </w:t>
      </w:r>
      <w:r w:rsidRPr="00BE4302">
        <w:rPr>
          <w:rFonts w:asciiTheme="minorHAnsi" w:hAnsiTheme="minorHAnsi" w:cstheme="minorHAnsi"/>
        </w:rPr>
        <w:t xml:space="preserve">yükümlülüğü Bilgi </w:t>
      </w:r>
      <w:proofErr w:type="spellStart"/>
      <w:r w:rsidRPr="00BE4302">
        <w:rPr>
          <w:rFonts w:asciiTheme="minorHAnsi" w:hAnsiTheme="minorHAnsi" w:cstheme="minorHAnsi"/>
        </w:rPr>
        <w:t>Alan’a</w:t>
      </w:r>
      <w:proofErr w:type="spellEnd"/>
      <w:r w:rsidRPr="00BE4302">
        <w:rPr>
          <w:rFonts w:asciiTheme="minorHAnsi" w:hAnsiTheme="minorHAnsi" w:cstheme="minorHAnsi"/>
        </w:rPr>
        <w:t xml:space="preserve"> ait olacaktır. </w:t>
      </w:r>
    </w:p>
    <w:p w14:paraId="1F64B76F" w14:textId="3A699BBE" w:rsidR="003E5F2D" w:rsidRPr="00BE4302" w:rsidRDefault="00FB63DB" w:rsidP="008A3A33">
      <w:pPr>
        <w:pStyle w:val="GvdeMetniGirintisi"/>
        <w:numPr>
          <w:ilvl w:val="0"/>
          <w:numId w:val="2"/>
        </w:numPr>
        <w:tabs>
          <w:tab w:val="left" w:pos="1418"/>
        </w:tabs>
        <w:spacing w:before="240" w:after="240"/>
        <w:rPr>
          <w:rFonts w:asciiTheme="minorHAnsi" w:hAnsiTheme="minorHAnsi" w:cstheme="minorHAnsi"/>
        </w:rPr>
      </w:pPr>
      <w:r w:rsidRPr="00BE4302" w:rsidDel="00FB63DB">
        <w:rPr>
          <w:rFonts w:asciiTheme="minorHAnsi" w:hAnsiTheme="minorHAnsi" w:cstheme="minorHAnsi"/>
        </w:rPr>
        <w:t xml:space="preserve"> </w:t>
      </w:r>
      <w:r w:rsidR="003E5F2D" w:rsidRPr="00BE4302">
        <w:rPr>
          <w:rFonts w:asciiTheme="minorHAnsi" w:hAnsiTheme="minorHAnsi" w:cstheme="minorHAnsi"/>
          <w:spacing w:val="-2"/>
        </w:rPr>
        <w:t xml:space="preserve">“İşleme”, Bilgilerin </w:t>
      </w:r>
      <w:r w:rsidR="00171E4B" w:rsidRPr="00BE4302">
        <w:rPr>
          <w:rFonts w:asciiTheme="minorHAnsi" w:hAnsiTheme="minorHAnsi" w:cstheme="minorHAnsi"/>
          <w:spacing w:val="-2"/>
        </w:rPr>
        <w:t xml:space="preserve">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r w:rsidR="003E5F2D" w:rsidRPr="00BE4302">
        <w:rPr>
          <w:rFonts w:asciiTheme="minorHAnsi" w:hAnsiTheme="minorHAnsi" w:cstheme="minorHAnsi"/>
          <w:spacing w:val="-2"/>
        </w:rPr>
        <w:t>anlamına gelmektedir.</w:t>
      </w:r>
    </w:p>
    <w:p w14:paraId="1F64B774" w14:textId="77777777" w:rsidR="001712C1" w:rsidRPr="00BE4302" w:rsidRDefault="008C235B" w:rsidP="00726B82">
      <w:pPr>
        <w:numPr>
          <w:ilvl w:val="0"/>
          <w:numId w:val="13"/>
        </w:numPr>
        <w:spacing w:before="240" w:after="240"/>
        <w:jc w:val="both"/>
        <w:rPr>
          <w:rFonts w:asciiTheme="minorHAnsi" w:hAnsiTheme="minorHAnsi" w:cstheme="minorHAnsi"/>
          <w:b/>
          <w:bCs/>
        </w:rPr>
      </w:pPr>
      <w:r w:rsidRPr="00BE4302">
        <w:rPr>
          <w:rFonts w:asciiTheme="minorHAnsi" w:hAnsiTheme="minorHAnsi" w:cstheme="minorHAnsi"/>
          <w:b/>
          <w:bCs/>
        </w:rPr>
        <w:t>YÜKÜMLÜLÜKLER</w:t>
      </w:r>
    </w:p>
    <w:p w14:paraId="1F64B775" w14:textId="1BB296E1" w:rsidR="001712C1" w:rsidRPr="00BE4302" w:rsidRDefault="00DF053D" w:rsidP="008A3A33">
      <w:pPr>
        <w:spacing w:before="240" w:after="240"/>
        <w:ind w:left="708"/>
        <w:jc w:val="both"/>
        <w:rPr>
          <w:rFonts w:asciiTheme="minorHAnsi" w:hAnsiTheme="minorHAnsi" w:cstheme="minorHAnsi"/>
        </w:rPr>
      </w:pPr>
      <w:proofErr w:type="spellStart"/>
      <w:r w:rsidRPr="00BE4302">
        <w:rPr>
          <w:rFonts w:asciiTheme="minorHAnsi" w:hAnsiTheme="minorHAnsi" w:cstheme="minorHAnsi"/>
          <w:lang w:val="en-US"/>
        </w:rPr>
        <w:t>İşbu</w:t>
      </w:r>
      <w:proofErr w:type="spellEnd"/>
      <w:r w:rsidRPr="00BE4302">
        <w:rPr>
          <w:rFonts w:asciiTheme="minorHAnsi" w:hAnsiTheme="minorHAnsi" w:cstheme="minorHAnsi"/>
          <w:lang w:val="en-US"/>
        </w:rPr>
        <w:t xml:space="preserve"> </w:t>
      </w:r>
      <w:proofErr w:type="spellStart"/>
      <w:r w:rsidRPr="00BE4302">
        <w:rPr>
          <w:rFonts w:asciiTheme="minorHAnsi" w:hAnsiTheme="minorHAnsi" w:cstheme="minorHAnsi"/>
          <w:lang w:val="en-US"/>
        </w:rPr>
        <w:t>Taahhütname</w:t>
      </w:r>
      <w:proofErr w:type="spellEnd"/>
      <w:r w:rsidRPr="00BE4302">
        <w:rPr>
          <w:rFonts w:asciiTheme="minorHAnsi" w:hAnsiTheme="minorHAnsi" w:cstheme="minorHAnsi"/>
          <w:lang w:val="en-US"/>
        </w:rPr>
        <w:t xml:space="preserve"> </w:t>
      </w:r>
      <w:proofErr w:type="spellStart"/>
      <w:r w:rsidRPr="00BE4302">
        <w:rPr>
          <w:rFonts w:asciiTheme="minorHAnsi" w:hAnsiTheme="minorHAnsi" w:cstheme="minorHAnsi"/>
          <w:lang w:val="en-US"/>
        </w:rPr>
        <w:t>ile</w:t>
      </w:r>
      <w:proofErr w:type="spellEnd"/>
      <w:r w:rsidRPr="00BE4302">
        <w:rPr>
          <w:rFonts w:asciiTheme="minorHAnsi" w:hAnsiTheme="minorHAnsi" w:cstheme="minorHAnsi"/>
          <w:lang w:val="en-US"/>
        </w:rPr>
        <w:t xml:space="preserve"> </w:t>
      </w:r>
      <w:proofErr w:type="spellStart"/>
      <w:r w:rsidRPr="00BE4302">
        <w:rPr>
          <w:rFonts w:asciiTheme="minorHAnsi" w:hAnsiTheme="minorHAnsi" w:cstheme="minorHAnsi"/>
          <w:lang w:val="en-US"/>
        </w:rPr>
        <w:t>TTG’nin</w:t>
      </w:r>
      <w:proofErr w:type="spellEnd"/>
      <w:r w:rsidRPr="00BE4302">
        <w:rPr>
          <w:rFonts w:asciiTheme="minorHAnsi" w:hAnsiTheme="minorHAnsi" w:cstheme="minorHAnsi"/>
          <w:lang w:val="en-US"/>
        </w:rPr>
        <w:t xml:space="preserve"> Bilgi </w:t>
      </w:r>
      <w:proofErr w:type="spellStart"/>
      <w:r w:rsidRPr="00BE4302">
        <w:rPr>
          <w:rFonts w:asciiTheme="minorHAnsi" w:hAnsiTheme="minorHAnsi" w:cstheme="minorHAnsi"/>
          <w:lang w:val="en-US"/>
        </w:rPr>
        <w:t>Alan’a</w:t>
      </w:r>
      <w:proofErr w:type="spellEnd"/>
      <w:r w:rsidRPr="00BE4302">
        <w:rPr>
          <w:rFonts w:asciiTheme="minorHAnsi" w:hAnsiTheme="minorHAnsi" w:cstheme="minorHAnsi"/>
          <w:lang w:val="en-US"/>
        </w:rPr>
        <w:t xml:space="preserve"> </w:t>
      </w:r>
      <w:proofErr w:type="spellStart"/>
      <w:r w:rsidRPr="00BE4302">
        <w:rPr>
          <w:rFonts w:asciiTheme="minorHAnsi" w:hAnsiTheme="minorHAnsi" w:cstheme="minorHAnsi"/>
          <w:lang w:val="en-US"/>
        </w:rPr>
        <w:t>ifşa</w:t>
      </w:r>
      <w:proofErr w:type="spellEnd"/>
      <w:r w:rsidRPr="00BE4302">
        <w:rPr>
          <w:rFonts w:asciiTheme="minorHAnsi" w:hAnsiTheme="minorHAnsi" w:cstheme="minorHAnsi"/>
          <w:lang w:val="en-US"/>
        </w:rPr>
        <w:t xml:space="preserve"> </w:t>
      </w:r>
      <w:proofErr w:type="spellStart"/>
      <w:r w:rsidRPr="00BE4302">
        <w:rPr>
          <w:rFonts w:asciiTheme="minorHAnsi" w:hAnsiTheme="minorHAnsi" w:cstheme="minorHAnsi"/>
          <w:lang w:val="en-US"/>
        </w:rPr>
        <w:t>ettiği</w:t>
      </w:r>
      <w:proofErr w:type="spellEnd"/>
      <w:r w:rsidRPr="00BE4302">
        <w:rPr>
          <w:rFonts w:asciiTheme="minorHAnsi" w:hAnsiTheme="minorHAnsi" w:cstheme="minorHAnsi"/>
          <w:lang w:val="en-US"/>
        </w:rPr>
        <w:t xml:space="preserve"> </w:t>
      </w:r>
      <w:proofErr w:type="spellStart"/>
      <w:r w:rsidRPr="00BE4302">
        <w:rPr>
          <w:rFonts w:asciiTheme="minorHAnsi" w:hAnsiTheme="minorHAnsi" w:cstheme="minorHAnsi"/>
          <w:lang w:val="en-US"/>
        </w:rPr>
        <w:t>Gizli</w:t>
      </w:r>
      <w:proofErr w:type="spellEnd"/>
      <w:r w:rsidRPr="00BE4302">
        <w:rPr>
          <w:rFonts w:asciiTheme="minorHAnsi" w:hAnsiTheme="minorHAnsi" w:cstheme="minorHAnsi"/>
          <w:lang w:val="en-US"/>
        </w:rPr>
        <w:t xml:space="preserve"> </w:t>
      </w:r>
      <w:proofErr w:type="spellStart"/>
      <w:r w:rsidRPr="00BE4302">
        <w:rPr>
          <w:rFonts w:asciiTheme="minorHAnsi" w:hAnsiTheme="minorHAnsi" w:cstheme="minorHAnsi"/>
          <w:lang w:val="en-US"/>
        </w:rPr>
        <w:t>Bilgi’lerin</w:t>
      </w:r>
      <w:proofErr w:type="spellEnd"/>
      <w:r w:rsidRPr="00BE4302">
        <w:rPr>
          <w:rFonts w:asciiTheme="minorHAnsi" w:hAnsiTheme="minorHAnsi" w:cstheme="minorHAnsi"/>
          <w:lang w:val="en-US"/>
        </w:rPr>
        <w:t xml:space="preserve"> </w:t>
      </w:r>
      <w:proofErr w:type="spellStart"/>
      <w:r w:rsidRPr="00BE4302">
        <w:rPr>
          <w:rFonts w:asciiTheme="minorHAnsi" w:hAnsiTheme="minorHAnsi" w:cstheme="minorHAnsi"/>
          <w:lang w:val="en-US"/>
        </w:rPr>
        <w:t>korunması</w:t>
      </w:r>
      <w:proofErr w:type="spellEnd"/>
      <w:r w:rsidRPr="00BE4302">
        <w:rPr>
          <w:rFonts w:asciiTheme="minorHAnsi" w:hAnsiTheme="minorHAnsi" w:cstheme="minorHAnsi"/>
          <w:lang w:val="en-US"/>
        </w:rPr>
        <w:t xml:space="preserve"> </w:t>
      </w:r>
      <w:proofErr w:type="spellStart"/>
      <w:r w:rsidRPr="00BE4302">
        <w:rPr>
          <w:rFonts w:asciiTheme="minorHAnsi" w:hAnsiTheme="minorHAnsi" w:cstheme="minorHAnsi"/>
          <w:lang w:val="en-US"/>
        </w:rPr>
        <w:t>amaçlanmakta</w:t>
      </w:r>
      <w:proofErr w:type="spellEnd"/>
      <w:r w:rsidRPr="00BE4302">
        <w:rPr>
          <w:rFonts w:asciiTheme="minorHAnsi" w:hAnsiTheme="minorHAnsi" w:cstheme="minorHAnsi"/>
          <w:lang w:val="en-US"/>
        </w:rPr>
        <w:t xml:space="preserve"> </w:t>
      </w:r>
      <w:proofErr w:type="spellStart"/>
      <w:r w:rsidRPr="00BE4302">
        <w:rPr>
          <w:rFonts w:asciiTheme="minorHAnsi" w:hAnsiTheme="minorHAnsi" w:cstheme="minorHAnsi"/>
          <w:lang w:val="en-US"/>
        </w:rPr>
        <w:t>olup</w:t>
      </w:r>
      <w:proofErr w:type="spellEnd"/>
      <w:r w:rsidRPr="00BE4302">
        <w:rPr>
          <w:rFonts w:asciiTheme="minorHAnsi" w:hAnsiTheme="minorHAnsi" w:cstheme="minorHAnsi"/>
          <w:lang w:val="en-US"/>
        </w:rPr>
        <w:t xml:space="preserve">, Bilgi Alan; </w:t>
      </w:r>
      <w:r w:rsidR="008C235B" w:rsidRPr="00BE4302">
        <w:rPr>
          <w:rFonts w:asciiTheme="minorHAnsi" w:hAnsiTheme="minorHAnsi" w:cstheme="minorHAnsi"/>
        </w:rPr>
        <w:t>Gizli Bilgi ile ilgili olarak, aşağıdaki yükümlülükleri kabul ve taahhüt etmektedir; Bilgi Alan</w:t>
      </w:r>
      <w:r w:rsidR="00547C80" w:rsidRPr="00BE4302">
        <w:rPr>
          <w:rFonts w:asciiTheme="minorHAnsi" w:hAnsiTheme="minorHAnsi" w:cstheme="minorHAnsi"/>
        </w:rPr>
        <w:t xml:space="preserve"> ayrıca</w:t>
      </w:r>
      <w:r w:rsidR="008C235B" w:rsidRPr="00BE4302">
        <w:rPr>
          <w:rFonts w:asciiTheme="minorHAnsi" w:hAnsiTheme="minorHAnsi" w:cstheme="minorHAnsi"/>
        </w:rPr>
        <w:t xml:space="preserve">, yönetim kurulu üyeleri, yetkilileri, personeli, </w:t>
      </w:r>
      <w:r w:rsidR="005A0EFC" w:rsidRPr="00BE4302">
        <w:rPr>
          <w:rFonts w:asciiTheme="minorHAnsi" w:hAnsiTheme="minorHAnsi" w:cstheme="minorHAnsi"/>
        </w:rPr>
        <w:t xml:space="preserve">alt yüklenicileri, alt yüklenici personelleri, </w:t>
      </w:r>
      <w:r w:rsidR="008C235B" w:rsidRPr="00BE4302">
        <w:rPr>
          <w:rFonts w:asciiTheme="minorHAnsi" w:hAnsiTheme="minorHAnsi" w:cstheme="minorHAnsi"/>
        </w:rPr>
        <w:t>mülakatçıları, şefleri, acenteleri</w:t>
      </w:r>
      <w:r w:rsidR="00AD000D" w:rsidRPr="00BE4302">
        <w:rPr>
          <w:rFonts w:asciiTheme="minorHAnsi" w:hAnsiTheme="minorHAnsi" w:cstheme="minorHAnsi"/>
        </w:rPr>
        <w:t>, iş ortakları</w:t>
      </w:r>
      <w:r w:rsidR="008C235B" w:rsidRPr="00BE4302">
        <w:rPr>
          <w:rFonts w:asciiTheme="minorHAnsi" w:hAnsiTheme="minorHAnsi" w:cstheme="minorHAnsi"/>
        </w:rPr>
        <w:t xml:space="preserve"> veya aralarında Bilgi Alan tarafından atanmış durumda bulunan veya yeni atanan ve Bilgi </w:t>
      </w:r>
      <w:proofErr w:type="spellStart"/>
      <w:r w:rsidR="008C235B" w:rsidRPr="00BE4302">
        <w:rPr>
          <w:rFonts w:asciiTheme="minorHAnsi" w:hAnsiTheme="minorHAnsi" w:cstheme="minorHAnsi"/>
        </w:rPr>
        <w:t>Alan’ı</w:t>
      </w:r>
      <w:proofErr w:type="spellEnd"/>
      <w:r w:rsidR="008C235B" w:rsidRPr="00BE4302">
        <w:rPr>
          <w:rFonts w:asciiTheme="minorHAnsi" w:hAnsiTheme="minorHAnsi" w:cstheme="minorHAnsi"/>
        </w:rPr>
        <w:t xml:space="preserve"> temsil eden avukat, muhasebeci, danışman ve mali müşavirlerinin de bulunduğu temsilcilerin</w:t>
      </w:r>
      <w:r w:rsidR="00AD000D" w:rsidRPr="00BE4302">
        <w:rPr>
          <w:rFonts w:asciiTheme="minorHAnsi" w:hAnsiTheme="minorHAnsi" w:cstheme="minorHAnsi"/>
        </w:rPr>
        <w:t xml:space="preserve"> ve Bilgi Alan ile bağlantısı bulunan 3. </w:t>
      </w:r>
      <w:proofErr w:type="gramStart"/>
      <w:r w:rsidR="00AD000D" w:rsidRPr="00BE4302">
        <w:rPr>
          <w:rFonts w:asciiTheme="minorHAnsi" w:hAnsiTheme="minorHAnsi" w:cstheme="minorHAnsi"/>
        </w:rPr>
        <w:t>kişilerin</w:t>
      </w:r>
      <w:proofErr w:type="gramEnd"/>
      <w:r w:rsidR="008C235B" w:rsidRPr="00BE4302">
        <w:rPr>
          <w:rFonts w:asciiTheme="minorHAnsi" w:hAnsiTheme="minorHAnsi" w:cstheme="minorHAnsi"/>
        </w:rPr>
        <w:t xml:space="preserve"> de (bundan sonra </w:t>
      </w:r>
      <w:r w:rsidRPr="00BE4302">
        <w:rPr>
          <w:rFonts w:asciiTheme="minorHAnsi" w:hAnsiTheme="minorHAnsi" w:cstheme="minorHAnsi"/>
        </w:rPr>
        <w:t xml:space="preserve">tümü </w:t>
      </w:r>
      <w:r w:rsidR="00AD000D" w:rsidRPr="00BE4302">
        <w:rPr>
          <w:rFonts w:asciiTheme="minorHAnsi" w:hAnsiTheme="minorHAnsi" w:cstheme="minorHAnsi"/>
        </w:rPr>
        <w:t xml:space="preserve">ayrı ayrı veya birlikte </w:t>
      </w:r>
      <w:r w:rsidR="008C235B" w:rsidRPr="00BE4302">
        <w:rPr>
          <w:rFonts w:asciiTheme="minorHAnsi" w:hAnsiTheme="minorHAnsi" w:cstheme="minorHAnsi"/>
        </w:rPr>
        <w:t>“Temsilciler” olarak anılacaktır) aşağıdaki yükümlülüklere uymasını sağlayacak</w:t>
      </w:r>
      <w:r w:rsidR="00936CDC" w:rsidRPr="00BE4302">
        <w:rPr>
          <w:rFonts w:asciiTheme="minorHAnsi" w:hAnsiTheme="minorHAnsi" w:cstheme="minorHAnsi"/>
        </w:rPr>
        <w:t xml:space="preserve">, Gizli </w:t>
      </w:r>
      <w:proofErr w:type="spellStart"/>
      <w:r w:rsidR="00936CDC" w:rsidRPr="00BE4302">
        <w:rPr>
          <w:rFonts w:asciiTheme="minorHAnsi" w:hAnsiTheme="minorHAnsi" w:cstheme="minorHAnsi"/>
        </w:rPr>
        <w:t>Bilgiler’in</w:t>
      </w:r>
      <w:proofErr w:type="spellEnd"/>
      <w:r w:rsidR="00936CDC" w:rsidRPr="00BE4302">
        <w:rPr>
          <w:rFonts w:asciiTheme="minorHAnsi" w:hAnsiTheme="minorHAnsi" w:cstheme="minorHAnsi"/>
        </w:rPr>
        <w:t xml:space="preserve"> gizlilik niteliğini ve Bilgi </w:t>
      </w:r>
      <w:proofErr w:type="spellStart"/>
      <w:r w:rsidR="00936CDC" w:rsidRPr="00BE4302">
        <w:rPr>
          <w:rFonts w:asciiTheme="minorHAnsi" w:hAnsiTheme="minorHAnsi" w:cstheme="minorHAnsi"/>
        </w:rPr>
        <w:t>Alan’ın</w:t>
      </w:r>
      <w:proofErr w:type="spellEnd"/>
      <w:r w:rsidR="00936CDC" w:rsidRPr="00BE4302">
        <w:rPr>
          <w:rFonts w:asciiTheme="minorHAnsi" w:hAnsiTheme="minorHAnsi" w:cstheme="minorHAnsi"/>
        </w:rPr>
        <w:t xml:space="preserve"> işbu </w:t>
      </w:r>
      <w:proofErr w:type="spellStart"/>
      <w:r w:rsidR="00936CDC" w:rsidRPr="00BE4302">
        <w:rPr>
          <w:rFonts w:asciiTheme="minorHAnsi" w:hAnsiTheme="minorHAnsi" w:cstheme="minorHAnsi"/>
        </w:rPr>
        <w:t>Taahhütname’nin</w:t>
      </w:r>
      <w:proofErr w:type="spellEnd"/>
      <w:r w:rsidR="00936CDC" w:rsidRPr="00BE4302">
        <w:rPr>
          <w:rFonts w:asciiTheme="minorHAnsi" w:hAnsiTheme="minorHAnsi" w:cstheme="minorHAnsi"/>
        </w:rPr>
        <w:t xml:space="preserve"> amacına uygun olarak ifasından sorumlu olduğunu bildirecek, </w:t>
      </w:r>
      <w:proofErr w:type="spellStart"/>
      <w:r w:rsidR="00936CDC" w:rsidRPr="00BE4302">
        <w:rPr>
          <w:rFonts w:asciiTheme="minorHAnsi" w:hAnsiTheme="minorHAnsi" w:cstheme="minorHAnsi"/>
        </w:rPr>
        <w:t>Temsilciler’in</w:t>
      </w:r>
      <w:proofErr w:type="spellEnd"/>
      <w:r w:rsidR="00936CDC" w:rsidRPr="00BE4302">
        <w:rPr>
          <w:rFonts w:asciiTheme="minorHAnsi" w:hAnsiTheme="minorHAnsi" w:cstheme="minorHAnsi"/>
        </w:rPr>
        <w:t xml:space="preserve"> de bu </w:t>
      </w:r>
      <w:proofErr w:type="spellStart"/>
      <w:r w:rsidR="00936CDC" w:rsidRPr="00BE4302">
        <w:rPr>
          <w:rFonts w:asciiTheme="minorHAnsi" w:hAnsiTheme="minorHAnsi" w:cstheme="minorHAnsi"/>
        </w:rPr>
        <w:t>Taahhütname’de</w:t>
      </w:r>
      <w:proofErr w:type="spellEnd"/>
      <w:r w:rsidR="00936CDC" w:rsidRPr="00BE4302">
        <w:rPr>
          <w:rFonts w:asciiTheme="minorHAnsi" w:hAnsiTheme="minorHAnsi" w:cstheme="minorHAnsi"/>
        </w:rPr>
        <w:t xml:space="preserve"> yer alan gizlilik yükümlülükleri altında ve ilgili mevzuata uygun olarak çalışmalarını sağlayacaktır.</w:t>
      </w:r>
    </w:p>
    <w:p w14:paraId="1F64B776" w14:textId="5A4B98BD" w:rsidR="00084F66" w:rsidRPr="00BE4302" w:rsidRDefault="00E44B8D" w:rsidP="002F1952">
      <w:pPr>
        <w:tabs>
          <w:tab w:val="left" w:pos="-720"/>
        </w:tabs>
        <w:suppressAutoHyphens/>
        <w:spacing w:before="240" w:after="240"/>
        <w:jc w:val="both"/>
        <w:rPr>
          <w:rFonts w:asciiTheme="minorHAnsi" w:hAnsiTheme="minorHAnsi" w:cstheme="minorHAnsi"/>
          <w:spacing w:val="-2"/>
        </w:rPr>
      </w:pPr>
      <w:r w:rsidRPr="00BE4302">
        <w:rPr>
          <w:rFonts w:asciiTheme="minorHAnsi" w:hAnsiTheme="minorHAnsi" w:cstheme="minorHAnsi"/>
        </w:rPr>
        <w:t xml:space="preserve">         Bilgi Alan;</w:t>
      </w:r>
      <w:r w:rsidR="008C235B" w:rsidRPr="00BE4302">
        <w:rPr>
          <w:rFonts w:asciiTheme="minorHAnsi" w:hAnsiTheme="minorHAnsi" w:cstheme="minorHAnsi"/>
        </w:rPr>
        <w:t xml:space="preserve"> </w:t>
      </w:r>
    </w:p>
    <w:p w14:paraId="081B6FC1" w14:textId="58174BF6" w:rsidR="00274F94" w:rsidRPr="00BE4302" w:rsidRDefault="00274F94" w:rsidP="00274F94">
      <w:pPr>
        <w:numPr>
          <w:ilvl w:val="0"/>
          <w:numId w:val="6"/>
        </w:numPr>
        <w:tabs>
          <w:tab w:val="left" w:pos="-720"/>
        </w:tabs>
        <w:suppressAutoHyphens/>
        <w:spacing w:before="240" w:after="240"/>
        <w:jc w:val="both"/>
        <w:rPr>
          <w:rFonts w:asciiTheme="minorHAnsi" w:hAnsiTheme="minorHAnsi" w:cstheme="minorHAnsi"/>
          <w:spacing w:val="-2"/>
        </w:rPr>
      </w:pPr>
      <w:r w:rsidRPr="00BE4302">
        <w:rPr>
          <w:rFonts w:asciiTheme="minorHAnsi" w:hAnsiTheme="minorHAnsi" w:cstheme="minorHAnsi"/>
          <w:spacing w:val="-2"/>
        </w:rPr>
        <w:t xml:space="preserve">Gizli Bilgi’yi yalnızca Amaç için kullanacak, bununla sınırlı olmaksızın, Gizli </w:t>
      </w:r>
      <w:proofErr w:type="spellStart"/>
      <w:r w:rsidRPr="00BE4302">
        <w:rPr>
          <w:rFonts w:asciiTheme="minorHAnsi" w:hAnsiTheme="minorHAnsi" w:cstheme="minorHAnsi"/>
          <w:spacing w:val="-2"/>
        </w:rPr>
        <w:t>Bilgiler’</w:t>
      </w:r>
      <w:r w:rsidR="00314EED" w:rsidRPr="00BE4302">
        <w:rPr>
          <w:rFonts w:asciiTheme="minorHAnsi" w:hAnsiTheme="minorHAnsi" w:cstheme="minorHAnsi"/>
          <w:spacing w:val="-2"/>
        </w:rPr>
        <w:t>in</w:t>
      </w:r>
      <w:proofErr w:type="spellEnd"/>
      <w:r w:rsidRPr="00BE4302">
        <w:rPr>
          <w:rFonts w:asciiTheme="minorHAnsi" w:hAnsiTheme="minorHAnsi" w:cstheme="minorHAnsi"/>
          <w:spacing w:val="-2"/>
        </w:rPr>
        <w:t xml:space="preserve"> gizliliğini korumak ve muhafaza etmek için gerekli tüm önlemleri alarak ve ne olursa olsun, tüm Gizli </w:t>
      </w:r>
      <w:proofErr w:type="spellStart"/>
      <w:r w:rsidRPr="00BE4302">
        <w:rPr>
          <w:rFonts w:asciiTheme="minorHAnsi" w:hAnsiTheme="minorHAnsi" w:cstheme="minorHAnsi"/>
          <w:spacing w:val="-2"/>
        </w:rPr>
        <w:t>Bilgiler’in</w:t>
      </w:r>
      <w:proofErr w:type="spellEnd"/>
      <w:r w:rsidRPr="00BE4302">
        <w:rPr>
          <w:rFonts w:asciiTheme="minorHAnsi" w:hAnsiTheme="minorHAnsi" w:cstheme="minorHAnsi"/>
          <w:spacing w:val="-2"/>
        </w:rPr>
        <w:t xml:space="preserve"> gizliliğini devam ettirecek ve koruyacaktır.</w:t>
      </w:r>
    </w:p>
    <w:p w14:paraId="43AFE610" w14:textId="33091509" w:rsidR="0043257C" w:rsidRPr="00BE4302" w:rsidRDefault="0043257C" w:rsidP="0043257C">
      <w:pPr>
        <w:numPr>
          <w:ilvl w:val="0"/>
          <w:numId w:val="6"/>
        </w:numPr>
        <w:tabs>
          <w:tab w:val="left" w:pos="-720"/>
        </w:tabs>
        <w:suppressAutoHyphens/>
        <w:spacing w:before="240" w:after="240"/>
        <w:jc w:val="both"/>
        <w:rPr>
          <w:rFonts w:asciiTheme="minorHAnsi" w:hAnsiTheme="minorHAnsi" w:cstheme="minorHAnsi"/>
          <w:spacing w:val="-2"/>
        </w:rPr>
      </w:pPr>
      <w:proofErr w:type="spellStart"/>
      <w:r w:rsidRPr="00BE4302">
        <w:rPr>
          <w:rFonts w:asciiTheme="minorHAnsi" w:hAnsiTheme="minorHAnsi" w:cstheme="minorHAnsi"/>
          <w:spacing w:val="-2"/>
        </w:rPr>
        <w:t>TTG’</w:t>
      </w:r>
      <w:r w:rsidR="00DF053D" w:rsidRPr="00BE4302">
        <w:rPr>
          <w:rFonts w:asciiTheme="minorHAnsi" w:hAnsiTheme="minorHAnsi" w:cstheme="minorHAnsi"/>
          <w:spacing w:val="-2"/>
        </w:rPr>
        <w:t>nin</w:t>
      </w:r>
      <w:proofErr w:type="spellEnd"/>
      <w:r w:rsidRPr="00BE4302">
        <w:rPr>
          <w:rFonts w:asciiTheme="minorHAnsi" w:hAnsiTheme="minorHAnsi" w:cstheme="minorHAnsi"/>
          <w:spacing w:val="-2"/>
        </w:rPr>
        <w:t xml:space="preserve"> açık yazılı izni olmadan Gizli Bilgi’yi herhangi bir üçüncü şahsa ifşa etmeyecek; </w:t>
      </w:r>
      <w:proofErr w:type="spellStart"/>
      <w:r w:rsidRPr="00BE4302">
        <w:rPr>
          <w:rFonts w:asciiTheme="minorHAnsi" w:hAnsiTheme="minorHAnsi" w:cstheme="minorHAnsi"/>
          <w:spacing w:val="-2"/>
        </w:rPr>
        <w:t>TTG’ye</w:t>
      </w:r>
      <w:proofErr w:type="spellEnd"/>
      <w:r w:rsidRPr="00BE4302">
        <w:rPr>
          <w:rFonts w:asciiTheme="minorHAnsi" w:hAnsiTheme="minorHAnsi" w:cstheme="minorHAnsi"/>
          <w:spacing w:val="-2"/>
        </w:rPr>
        <w:t xml:space="preserve"> ait hiçbir bilgiyi </w:t>
      </w:r>
      <w:proofErr w:type="spellStart"/>
      <w:r w:rsidRPr="00BE4302">
        <w:rPr>
          <w:rFonts w:asciiTheme="minorHAnsi" w:hAnsiTheme="minorHAnsi" w:cstheme="minorHAnsi"/>
          <w:spacing w:val="-2"/>
        </w:rPr>
        <w:t>TTG’nin</w:t>
      </w:r>
      <w:proofErr w:type="spellEnd"/>
      <w:r w:rsidRPr="00BE4302">
        <w:rPr>
          <w:rFonts w:asciiTheme="minorHAnsi" w:hAnsiTheme="minorHAnsi" w:cstheme="minorHAnsi"/>
          <w:spacing w:val="-2"/>
        </w:rPr>
        <w:t xml:space="preserve"> yazılı izni olmadan başkaları ile paylaşmayacak ve bunlarla ilgili basın duyuruları yapmayacaktır.</w:t>
      </w:r>
    </w:p>
    <w:p w14:paraId="58EF6976" w14:textId="162052EE" w:rsidR="0043257C" w:rsidRPr="00BE4302" w:rsidRDefault="0043257C" w:rsidP="0043257C">
      <w:pPr>
        <w:numPr>
          <w:ilvl w:val="0"/>
          <w:numId w:val="6"/>
        </w:numPr>
        <w:tabs>
          <w:tab w:val="left" w:pos="-720"/>
        </w:tabs>
        <w:suppressAutoHyphens/>
        <w:spacing w:before="240" w:after="240"/>
        <w:jc w:val="both"/>
        <w:rPr>
          <w:rFonts w:asciiTheme="minorHAnsi" w:hAnsiTheme="minorHAnsi" w:cstheme="minorHAnsi"/>
          <w:spacing w:val="-2"/>
        </w:rPr>
      </w:pPr>
      <w:proofErr w:type="spellStart"/>
      <w:r w:rsidRPr="00BE4302">
        <w:rPr>
          <w:rFonts w:asciiTheme="minorHAnsi" w:hAnsiTheme="minorHAnsi" w:cstheme="minorHAnsi"/>
          <w:spacing w:val="-2"/>
        </w:rPr>
        <w:t>TTG’nin</w:t>
      </w:r>
      <w:proofErr w:type="spellEnd"/>
      <w:r w:rsidRPr="00BE4302">
        <w:rPr>
          <w:rFonts w:asciiTheme="minorHAnsi" w:hAnsiTheme="minorHAnsi" w:cstheme="minorHAnsi"/>
          <w:spacing w:val="-2"/>
        </w:rPr>
        <w:t xml:space="preserve"> yazılı onayı olmadan </w:t>
      </w:r>
      <w:proofErr w:type="spellStart"/>
      <w:r w:rsidRPr="00BE4302">
        <w:rPr>
          <w:rFonts w:asciiTheme="minorHAnsi" w:hAnsiTheme="minorHAnsi" w:cstheme="minorHAnsi"/>
          <w:spacing w:val="-2"/>
        </w:rPr>
        <w:t>TTG’nin</w:t>
      </w:r>
      <w:proofErr w:type="spellEnd"/>
      <w:r w:rsidRPr="00BE4302">
        <w:rPr>
          <w:rFonts w:asciiTheme="minorHAnsi" w:hAnsiTheme="minorHAnsi" w:cstheme="minorHAnsi"/>
          <w:spacing w:val="-2"/>
        </w:rPr>
        <w:t xml:space="preserve"> Gizli </w:t>
      </w:r>
      <w:proofErr w:type="spellStart"/>
      <w:r w:rsidRPr="00BE4302">
        <w:rPr>
          <w:rFonts w:asciiTheme="minorHAnsi" w:hAnsiTheme="minorHAnsi" w:cstheme="minorHAnsi"/>
          <w:spacing w:val="-2"/>
        </w:rPr>
        <w:t>Bilgiler’ini</w:t>
      </w:r>
      <w:proofErr w:type="spellEnd"/>
      <w:r w:rsidRPr="00BE4302">
        <w:rPr>
          <w:rFonts w:asciiTheme="minorHAnsi" w:hAnsiTheme="minorHAnsi" w:cstheme="minorHAnsi"/>
          <w:spacing w:val="-2"/>
        </w:rPr>
        <w:t xml:space="preserve"> kullanarak herhangi bir araştırma geliştirme faaliyetinde, analiz çalışmasında, inceleme, raporlama gibi aktivitelerde bulunmayacaktır.</w:t>
      </w:r>
    </w:p>
    <w:p w14:paraId="1F64B777" w14:textId="5F025E60" w:rsidR="004C1065" w:rsidRPr="00BE4302" w:rsidRDefault="008C235B" w:rsidP="004C1065">
      <w:pPr>
        <w:numPr>
          <w:ilvl w:val="0"/>
          <w:numId w:val="6"/>
        </w:numPr>
        <w:tabs>
          <w:tab w:val="left" w:pos="-720"/>
        </w:tabs>
        <w:suppressAutoHyphens/>
        <w:spacing w:before="240" w:after="240"/>
        <w:jc w:val="both"/>
        <w:rPr>
          <w:rFonts w:asciiTheme="minorHAnsi" w:hAnsiTheme="minorHAnsi" w:cstheme="minorHAnsi"/>
          <w:spacing w:val="-2"/>
        </w:rPr>
      </w:pPr>
      <w:proofErr w:type="spellStart"/>
      <w:r w:rsidRPr="00BE4302">
        <w:rPr>
          <w:rFonts w:asciiTheme="minorHAnsi" w:hAnsiTheme="minorHAnsi" w:cstheme="minorHAnsi"/>
        </w:rPr>
        <w:t>Ama</w:t>
      </w:r>
      <w:r w:rsidR="004C1065" w:rsidRPr="00BE4302">
        <w:rPr>
          <w:rFonts w:asciiTheme="minorHAnsi" w:hAnsiTheme="minorHAnsi" w:cstheme="minorHAnsi"/>
        </w:rPr>
        <w:t>ç’ın</w:t>
      </w:r>
      <w:proofErr w:type="spellEnd"/>
      <w:r w:rsidR="00D312DE" w:rsidRPr="00BE4302">
        <w:rPr>
          <w:rFonts w:asciiTheme="minorHAnsi" w:hAnsiTheme="minorHAnsi" w:cstheme="minorHAnsi"/>
        </w:rPr>
        <w:t xml:space="preserve"> gerektirdiği ölçü, kapsam ve süre dışında </w:t>
      </w:r>
      <w:r w:rsidR="00B31099" w:rsidRPr="00BE4302">
        <w:rPr>
          <w:rFonts w:asciiTheme="minorHAnsi" w:hAnsiTheme="minorHAnsi" w:cstheme="minorHAnsi"/>
        </w:rPr>
        <w:t xml:space="preserve">Gizli </w:t>
      </w:r>
      <w:proofErr w:type="spellStart"/>
      <w:r w:rsidR="00B31099" w:rsidRPr="00BE4302">
        <w:rPr>
          <w:rFonts w:asciiTheme="minorHAnsi" w:hAnsiTheme="minorHAnsi" w:cstheme="minorHAnsi"/>
        </w:rPr>
        <w:t>Bilgiler’i</w:t>
      </w:r>
      <w:proofErr w:type="spellEnd"/>
      <w:r w:rsidR="00B31099" w:rsidRPr="00BE4302">
        <w:rPr>
          <w:rFonts w:asciiTheme="minorHAnsi" w:hAnsiTheme="minorHAnsi" w:cstheme="minorHAnsi"/>
        </w:rPr>
        <w:t xml:space="preserve"> </w:t>
      </w:r>
      <w:r w:rsidR="00D312DE" w:rsidRPr="00BE4302">
        <w:rPr>
          <w:rFonts w:asciiTheme="minorHAnsi" w:hAnsiTheme="minorHAnsi" w:cstheme="minorHAnsi"/>
        </w:rPr>
        <w:t>işlemeyecek</w:t>
      </w:r>
      <w:r w:rsidR="00BE6A49" w:rsidRPr="00BE4302">
        <w:rPr>
          <w:rFonts w:asciiTheme="minorHAnsi" w:hAnsiTheme="minorHAnsi" w:cstheme="minorHAnsi"/>
        </w:rPr>
        <w:t xml:space="preserve"> veya çoğaltmayacak</w:t>
      </w:r>
      <w:r w:rsidR="00D312DE" w:rsidRPr="00BE4302">
        <w:rPr>
          <w:rFonts w:asciiTheme="minorHAnsi" w:hAnsiTheme="minorHAnsi" w:cstheme="minorHAnsi"/>
        </w:rPr>
        <w:t>t</w:t>
      </w:r>
      <w:r w:rsidR="00BE6A49" w:rsidRPr="00BE4302">
        <w:rPr>
          <w:rFonts w:asciiTheme="minorHAnsi" w:hAnsiTheme="minorHAnsi" w:cstheme="minorHAnsi"/>
        </w:rPr>
        <w:t>ı</w:t>
      </w:r>
      <w:r w:rsidR="00D312DE" w:rsidRPr="00BE4302">
        <w:rPr>
          <w:rFonts w:asciiTheme="minorHAnsi" w:hAnsiTheme="minorHAnsi" w:cstheme="minorHAnsi"/>
        </w:rPr>
        <w:t>r</w:t>
      </w:r>
      <w:r w:rsidR="00A369A0" w:rsidRPr="00BE4302">
        <w:rPr>
          <w:rFonts w:asciiTheme="minorHAnsi" w:hAnsiTheme="minorHAnsi" w:cstheme="minorHAnsi"/>
        </w:rPr>
        <w:t xml:space="preserve">. Gizli </w:t>
      </w:r>
      <w:proofErr w:type="spellStart"/>
      <w:r w:rsidR="00A369A0" w:rsidRPr="00BE4302">
        <w:rPr>
          <w:rFonts w:asciiTheme="minorHAnsi" w:hAnsiTheme="minorHAnsi" w:cstheme="minorHAnsi"/>
        </w:rPr>
        <w:t>Bilgi</w:t>
      </w:r>
      <w:r w:rsidRPr="00BE4302">
        <w:rPr>
          <w:rFonts w:asciiTheme="minorHAnsi" w:hAnsiTheme="minorHAnsi" w:cstheme="minorHAnsi"/>
        </w:rPr>
        <w:t>ler</w:t>
      </w:r>
      <w:r w:rsidR="004C1065" w:rsidRPr="00BE4302">
        <w:rPr>
          <w:rFonts w:asciiTheme="minorHAnsi" w:hAnsiTheme="minorHAnsi" w:cstheme="minorHAnsi"/>
        </w:rPr>
        <w:t>’</w:t>
      </w:r>
      <w:r w:rsidRPr="00BE4302">
        <w:rPr>
          <w:rFonts w:asciiTheme="minorHAnsi" w:hAnsiTheme="minorHAnsi" w:cstheme="minorHAnsi"/>
        </w:rPr>
        <w:t>i</w:t>
      </w:r>
      <w:proofErr w:type="spellEnd"/>
      <w:r w:rsidRPr="00BE4302">
        <w:rPr>
          <w:rFonts w:asciiTheme="minorHAnsi" w:hAnsiTheme="minorHAnsi" w:cstheme="minorHAnsi"/>
        </w:rPr>
        <w:t xml:space="preserve"> başka herhangi bir amaçla, özellikle de </w:t>
      </w:r>
      <w:proofErr w:type="spellStart"/>
      <w:r w:rsidR="002F05CB" w:rsidRPr="00BE4302">
        <w:rPr>
          <w:rFonts w:asciiTheme="minorHAnsi" w:hAnsiTheme="minorHAnsi" w:cstheme="minorHAnsi"/>
          <w:bCs/>
          <w:iCs/>
        </w:rPr>
        <w:t>TTG</w:t>
      </w:r>
      <w:r w:rsidR="00450D48" w:rsidRPr="00BE4302">
        <w:rPr>
          <w:rFonts w:asciiTheme="minorHAnsi" w:hAnsiTheme="minorHAnsi" w:cstheme="minorHAnsi"/>
          <w:bCs/>
          <w:iCs/>
        </w:rPr>
        <w:t>’</w:t>
      </w:r>
      <w:r w:rsidR="00A02A20">
        <w:rPr>
          <w:rFonts w:asciiTheme="minorHAnsi" w:hAnsiTheme="minorHAnsi" w:cstheme="minorHAnsi"/>
          <w:bCs/>
          <w:iCs/>
        </w:rPr>
        <w:t>y</w:t>
      </w:r>
      <w:r w:rsidR="00450D48" w:rsidRPr="00BE4302">
        <w:rPr>
          <w:rFonts w:asciiTheme="minorHAnsi" w:hAnsiTheme="minorHAnsi" w:cstheme="minorHAnsi"/>
          <w:bCs/>
          <w:iCs/>
        </w:rPr>
        <w:t>e</w:t>
      </w:r>
      <w:proofErr w:type="spellEnd"/>
      <w:r w:rsidR="00450D48" w:rsidRPr="00BE4302">
        <w:rPr>
          <w:rFonts w:asciiTheme="minorHAnsi" w:hAnsiTheme="minorHAnsi" w:cstheme="minorHAnsi"/>
          <w:bCs/>
          <w:iCs/>
        </w:rPr>
        <w:t xml:space="preserve"> </w:t>
      </w:r>
      <w:r w:rsidRPr="00BE4302">
        <w:rPr>
          <w:rFonts w:asciiTheme="minorHAnsi" w:hAnsiTheme="minorHAnsi" w:cstheme="minorHAnsi"/>
        </w:rPr>
        <w:t xml:space="preserve">dolaylı veya doğrudan zarar verecek veya </w:t>
      </w:r>
      <w:proofErr w:type="spellStart"/>
      <w:r w:rsidR="002F05CB" w:rsidRPr="00BE4302">
        <w:rPr>
          <w:rFonts w:asciiTheme="minorHAnsi" w:hAnsiTheme="minorHAnsi" w:cstheme="minorHAnsi"/>
        </w:rPr>
        <w:t>TTG</w:t>
      </w:r>
      <w:r w:rsidR="00450D48" w:rsidRPr="00BE4302">
        <w:rPr>
          <w:rFonts w:asciiTheme="minorHAnsi" w:hAnsiTheme="minorHAnsi" w:cstheme="minorHAnsi"/>
        </w:rPr>
        <w:t>’</w:t>
      </w:r>
      <w:r w:rsidR="00780CB7" w:rsidRPr="00BE4302">
        <w:rPr>
          <w:rFonts w:asciiTheme="minorHAnsi" w:hAnsiTheme="minorHAnsi" w:cstheme="minorHAnsi"/>
        </w:rPr>
        <w:t>y</w:t>
      </w:r>
      <w:r w:rsidR="00450D48" w:rsidRPr="00BE4302">
        <w:rPr>
          <w:rFonts w:asciiTheme="minorHAnsi" w:hAnsiTheme="minorHAnsi" w:cstheme="minorHAnsi"/>
        </w:rPr>
        <w:t>e</w:t>
      </w:r>
      <w:proofErr w:type="spellEnd"/>
      <w:r w:rsidR="00450D48" w:rsidRPr="00BE4302">
        <w:rPr>
          <w:rFonts w:asciiTheme="minorHAnsi" w:hAnsiTheme="minorHAnsi" w:cstheme="minorHAnsi"/>
        </w:rPr>
        <w:t xml:space="preserve"> </w:t>
      </w:r>
      <w:r w:rsidRPr="00BE4302">
        <w:rPr>
          <w:rFonts w:asciiTheme="minorHAnsi" w:hAnsiTheme="minorHAnsi" w:cstheme="minorHAnsi"/>
        </w:rPr>
        <w:t xml:space="preserve">ticari bir dezavantaj sağlayacak </w:t>
      </w:r>
      <w:r w:rsidR="007071EC" w:rsidRPr="00BE4302">
        <w:rPr>
          <w:rFonts w:asciiTheme="minorHAnsi" w:hAnsiTheme="minorHAnsi" w:cstheme="minorHAnsi"/>
        </w:rPr>
        <w:t xml:space="preserve">herhangi bir </w:t>
      </w:r>
      <w:r w:rsidRPr="00BE4302">
        <w:rPr>
          <w:rFonts w:asciiTheme="minorHAnsi" w:hAnsiTheme="minorHAnsi" w:cstheme="minorHAnsi"/>
        </w:rPr>
        <w:t>şekilde kullanmayacaktır.</w:t>
      </w:r>
      <w:r w:rsidR="0044068D" w:rsidRPr="00BE4302">
        <w:rPr>
          <w:rFonts w:asciiTheme="minorHAnsi" w:hAnsiTheme="minorHAnsi" w:cstheme="minorHAnsi"/>
          <w:spacing w:val="-2"/>
        </w:rPr>
        <w:t xml:space="preserve"> </w:t>
      </w:r>
    </w:p>
    <w:p w14:paraId="1F64B778" w14:textId="42E45904" w:rsidR="004C1065" w:rsidRPr="00BE4302" w:rsidRDefault="002F05CB" w:rsidP="004C1065">
      <w:pPr>
        <w:numPr>
          <w:ilvl w:val="0"/>
          <w:numId w:val="6"/>
        </w:numPr>
        <w:tabs>
          <w:tab w:val="left" w:pos="-720"/>
        </w:tabs>
        <w:suppressAutoHyphens/>
        <w:spacing w:before="240" w:after="240"/>
        <w:jc w:val="both"/>
        <w:rPr>
          <w:rFonts w:asciiTheme="minorHAnsi" w:hAnsiTheme="minorHAnsi" w:cstheme="minorHAnsi"/>
          <w:spacing w:val="-2"/>
        </w:rPr>
      </w:pPr>
      <w:proofErr w:type="spellStart"/>
      <w:r w:rsidRPr="00BE4302">
        <w:rPr>
          <w:rFonts w:asciiTheme="minorHAnsi" w:hAnsiTheme="minorHAnsi" w:cstheme="minorHAnsi"/>
          <w:spacing w:val="-2"/>
        </w:rPr>
        <w:t>TTG</w:t>
      </w:r>
      <w:r w:rsidR="00450D48" w:rsidRPr="00BE4302">
        <w:rPr>
          <w:rFonts w:asciiTheme="minorHAnsi" w:hAnsiTheme="minorHAnsi" w:cstheme="minorHAnsi"/>
          <w:spacing w:val="-2"/>
        </w:rPr>
        <w:t>’</w:t>
      </w:r>
      <w:r w:rsidR="00780CB7" w:rsidRPr="00BE4302">
        <w:rPr>
          <w:rFonts w:asciiTheme="minorHAnsi" w:hAnsiTheme="minorHAnsi" w:cstheme="minorHAnsi"/>
          <w:spacing w:val="-2"/>
        </w:rPr>
        <w:t>y</w:t>
      </w:r>
      <w:r w:rsidR="00450D48" w:rsidRPr="00BE4302">
        <w:rPr>
          <w:rFonts w:asciiTheme="minorHAnsi" w:hAnsiTheme="minorHAnsi" w:cstheme="minorHAnsi"/>
          <w:spacing w:val="-2"/>
        </w:rPr>
        <w:t>e</w:t>
      </w:r>
      <w:proofErr w:type="spellEnd"/>
      <w:r w:rsidR="00450D48" w:rsidRPr="00BE4302">
        <w:rPr>
          <w:rFonts w:asciiTheme="minorHAnsi" w:hAnsiTheme="minorHAnsi" w:cstheme="minorHAnsi"/>
          <w:spacing w:val="-2"/>
        </w:rPr>
        <w:t xml:space="preserve"> </w:t>
      </w:r>
      <w:r w:rsidR="00580157" w:rsidRPr="00BE4302">
        <w:rPr>
          <w:rFonts w:asciiTheme="minorHAnsi" w:hAnsiTheme="minorHAnsi" w:cstheme="minorHAnsi"/>
          <w:spacing w:val="-2"/>
        </w:rPr>
        <w:t xml:space="preserve">ait Gizli </w:t>
      </w:r>
      <w:proofErr w:type="spellStart"/>
      <w:r w:rsidR="00580157" w:rsidRPr="00BE4302">
        <w:rPr>
          <w:rFonts w:asciiTheme="minorHAnsi" w:hAnsiTheme="minorHAnsi" w:cstheme="minorHAnsi"/>
          <w:spacing w:val="-2"/>
        </w:rPr>
        <w:t>Bilgiler</w:t>
      </w:r>
      <w:r w:rsidR="00DF053D" w:rsidRPr="00BE4302">
        <w:rPr>
          <w:rFonts w:asciiTheme="minorHAnsi" w:hAnsiTheme="minorHAnsi" w:cstheme="minorHAnsi"/>
          <w:spacing w:val="-2"/>
        </w:rPr>
        <w:t>’</w:t>
      </w:r>
      <w:r w:rsidR="00580157" w:rsidRPr="00BE4302">
        <w:rPr>
          <w:rFonts w:asciiTheme="minorHAnsi" w:hAnsiTheme="minorHAnsi" w:cstheme="minorHAnsi"/>
          <w:spacing w:val="-2"/>
        </w:rPr>
        <w:t>e</w:t>
      </w:r>
      <w:proofErr w:type="spellEnd"/>
      <w:r w:rsidR="00580157" w:rsidRPr="00BE4302">
        <w:rPr>
          <w:rFonts w:asciiTheme="minorHAnsi" w:hAnsiTheme="minorHAnsi" w:cstheme="minorHAnsi"/>
          <w:spacing w:val="-2"/>
        </w:rPr>
        <w:t xml:space="preserve"> ve </w:t>
      </w:r>
      <w:r w:rsidRPr="00BE4302">
        <w:rPr>
          <w:rFonts w:asciiTheme="minorHAnsi" w:hAnsiTheme="minorHAnsi" w:cstheme="minorHAnsi"/>
          <w:spacing w:val="-2"/>
        </w:rPr>
        <w:t>TTG</w:t>
      </w:r>
      <w:r w:rsidR="00450D48" w:rsidRPr="00BE4302">
        <w:rPr>
          <w:rFonts w:asciiTheme="minorHAnsi" w:hAnsiTheme="minorHAnsi" w:cstheme="minorHAnsi"/>
          <w:spacing w:val="-2"/>
        </w:rPr>
        <w:t xml:space="preserve"> </w:t>
      </w:r>
      <w:r w:rsidR="00580157" w:rsidRPr="00BE4302">
        <w:rPr>
          <w:rFonts w:asciiTheme="minorHAnsi" w:hAnsiTheme="minorHAnsi" w:cstheme="minorHAnsi"/>
          <w:spacing w:val="-2"/>
        </w:rPr>
        <w:t>müşterilerin</w:t>
      </w:r>
      <w:r w:rsidR="00D312DE" w:rsidRPr="00BE4302">
        <w:rPr>
          <w:rFonts w:asciiTheme="minorHAnsi" w:hAnsiTheme="minorHAnsi" w:cstheme="minorHAnsi"/>
          <w:spacing w:val="-2"/>
        </w:rPr>
        <w:t>e</w:t>
      </w:r>
      <w:r w:rsidR="00DF053D" w:rsidRPr="00BE4302">
        <w:rPr>
          <w:rFonts w:asciiTheme="minorHAnsi" w:hAnsiTheme="minorHAnsi" w:cstheme="minorHAnsi"/>
          <w:spacing w:val="-2"/>
        </w:rPr>
        <w:t>,</w:t>
      </w:r>
      <w:r w:rsidR="00580157" w:rsidRPr="00BE4302">
        <w:rPr>
          <w:rFonts w:asciiTheme="minorHAnsi" w:hAnsiTheme="minorHAnsi" w:cstheme="minorHAnsi"/>
          <w:spacing w:val="-2"/>
        </w:rPr>
        <w:t xml:space="preserve"> </w:t>
      </w:r>
      <w:r w:rsidR="004C1065" w:rsidRPr="00BE4302">
        <w:rPr>
          <w:rFonts w:asciiTheme="minorHAnsi" w:hAnsiTheme="minorHAnsi" w:cstheme="minorHAnsi"/>
          <w:spacing w:val="-2"/>
        </w:rPr>
        <w:t>iş ortakların</w:t>
      </w:r>
      <w:r w:rsidR="001D5A7D" w:rsidRPr="00BE4302">
        <w:rPr>
          <w:rFonts w:asciiTheme="minorHAnsi" w:hAnsiTheme="minorHAnsi" w:cstheme="minorHAnsi"/>
          <w:spacing w:val="-2"/>
        </w:rPr>
        <w:t xml:space="preserve">a, </w:t>
      </w:r>
      <w:r w:rsidR="00580157" w:rsidRPr="00BE4302">
        <w:rPr>
          <w:rFonts w:asciiTheme="minorHAnsi" w:hAnsiTheme="minorHAnsi" w:cstheme="minorHAnsi"/>
          <w:spacing w:val="-2"/>
        </w:rPr>
        <w:t>abonelerine</w:t>
      </w:r>
      <w:r w:rsidR="001D5A7D" w:rsidRPr="00BE4302">
        <w:rPr>
          <w:rFonts w:asciiTheme="minorHAnsi" w:hAnsiTheme="minorHAnsi" w:cstheme="minorHAnsi"/>
          <w:spacing w:val="-2"/>
        </w:rPr>
        <w:t xml:space="preserve"> </w:t>
      </w:r>
      <w:r w:rsidR="00580157" w:rsidRPr="00BE4302">
        <w:rPr>
          <w:rFonts w:asciiTheme="minorHAnsi" w:hAnsiTheme="minorHAnsi" w:cstheme="minorHAnsi"/>
          <w:spacing w:val="-2"/>
        </w:rPr>
        <w:t xml:space="preserve">ait kişisel bilgilere en az kendi gizli bilgileri ve fikri mülkiyet niteliği taşıyan bilgilerine uyguladığı </w:t>
      </w:r>
      <w:r w:rsidR="00D312DE" w:rsidRPr="00BE4302">
        <w:rPr>
          <w:rFonts w:asciiTheme="minorHAnsi" w:hAnsiTheme="minorHAnsi" w:cstheme="minorHAnsi"/>
          <w:spacing w:val="-2"/>
        </w:rPr>
        <w:t>TS ISO/IEC 27001</w:t>
      </w:r>
      <w:r w:rsidR="00084F66" w:rsidRPr="00BE4302">
        <w:rPr>
          <w:rFonts w:asciiTheme="minorHAnsi" w:hAnsiTheme="minorHAnsi" w:cstheme="minorHAnsi"/>
          <w:spacing w:val="-2"/>
        </w:rPr>
        <w:t xml:space="preserve"> ve/veya ISO/IEC 27001 </w:t>
      </w:r>
      <w:r w:rsidR="007071EC" w:rsidRPr="00BE4302">
        <w:rPr>
          <w:rFonts w:asciiTheme="minorHAnsi" w:hAnsiTheme="minorHAnsi" w:cstheme="minorHAnsi"/>
          <w:spacing w:val="-2"/>
        </w:rPr>
        <w:t xml:space="preserve">veya güncel ISO </w:t>
      </w:r>
      <w:r w:rsidR="00084F66" w:rsidRPr="00BE4302">
        <w:rPr>
          <w:rFonts w:asciiTheme="minorHAnsi" w:hAnsiTheme="minorHAnsi" w:cstheme="minorHAnsi"/>
          <w:spacing w:val="-2"/>
        </w:rPr>
        <w:t xml:space="preserve">standartlarında </w:t>
      </w:r>
      <w:r w:rsidR="00580157" w:rsidRPr="00BE4302">
        <w:rPr>
          <w:rFonts w:asciiTheme="minorHAnsi" w:hAnsiTheme="minorHAnsi" w:cstheme="minorHAnsi"/>
          <w:spacing w:val="-2"/>
        </w:rPr>
        <w:t>güvenlik önlemleri</w:t>
      </w:r>
      <w:r w:rsidR="00084F66" w:rsidRPr="00BE4302">
        <w:rPr>
          <w:rFonts w:asciiTheme="minorHAnsi" w:hAnsiTheme="minorHAnsi" w:cstheme="minorHAnsi"/>
          <w:spacing w:val="-2"/>
        </w:rPr>
        <w:t>ni alacak</w:t>
      </w:r>
      <w:r w:rsidR="00580157" w:rsidRPr="00BE4302">
        <w:rPr>
          <w:rFonts w:asciiTheme="minorHAnsi" w:hAnsiTheme="minorHAnsi" w:cstheme="minorHAnsi"/>
          <w:spacing w:val="-2"/>
        </w:rPr>
        <w:t xml:space="preserve"> ve </w:t>
      </w:r>
      <w:r w:rsidR="00084F66" w:rsidRPr="00BE4302">
        <w:rPr>
          <w:rFonts w:asciiTheme="minorHAnsi" w:hAnsiTheme="minorHAnsi" w:cstheme="minorHAnsi"/>
          <w:spacing w:val="-2"/>
        </w:rPr>
        <w:t xml:space="preserve">gereken </w:t>
      </w:r>
      <w:r w:rsidR="00580157" w:rsidRPr="00BE4302">
        <w:rPr>
          <w:rFonts w:asciiTheme="minorHAnsi" w:hAnsiTheme="minorHAnsi" w:cstheme="minorHAnsi"/>
          <w:spacing w:val="-2"/>
        </w:rPr>
        <w:lastRenderedPageBreak/>
        <w:t xml:space="preserve">özeni </w:t>
      </w:r>
      <w:r w:rsidR="00084F66" w:rsidRPr="00BE4302">
        <w:rPr>
          <w:rFonts w:asciiTheme="minorHAnsi" w:hAnsiTheme="minorHAnsi" w:cstheme="minorHAnsi"/>
          <w:spacing w:val="-2"/>
        </w:rPr>
        <w:t>gösterecektir</w:t>
      </w:r>
      <w:r w:rsidR="00580157" w:rsidRPr="00BE4302">
        <w:rPr>
          <w:rFonts w:asciiTheme="minorHAnsi" w:hAnsiTheme="minorHAnsi" w:cstheme="minorHAnsi"/>
          <w:spacing w:val="-2"/>
        </w:rPr>
        <w:t xml:space="preserve">. </w:t>
      </w:r>
      <w:proofErr w:type="spellStart"/>
      <w:r w:rsidRPr="00BE4302">
        <w:rPr>
          <w:rFonts w:asciiTheme="minorHAnsi" w:hAnsiTheme="minorHAnsi" w:cstheme="minorHAnsi"/>
          <w:spacing w:val="-2"/>
        </w:rPr>
        <w:t>TTG</w:t>
      </w:r>
      <w:r w:rsidR="00450D48" w:rsidRPr="00BE4302">
        <w:rPr>
          <w:rFonts w:asciiTheme="minorHAnsi" w:hAnsiTheme="minorHAnsi" w:cstheme="minorHAnsi"/>
          <w:spacing w:val="-2"/>
        </w:rPr>
        <w:t>’</w:t>
      </w:r>
      <w:r w:rsidR="00780CB7" w:rsidRPr="00BE4302">
        <w:rPr>
          <w:rFonts w:asciiTheme="minorHAnsi" w:hAnsiTheme="minorHAnsi" w:cstheme="minorHAnsi"/>
          <w:spacing w:val="-2"/>
        </w:rPr>
        <w:t>y</w:t>
      </w:r>
      <w:r w:rsidR="00450D48" w:rsidRPr="00BE4302">
        <w:rPr>
          <w:rFonts w:asciiTheme="minorHAnsi" w:hAnsiTheme="minorHAnsi" w:cstheme="minorHAnsi"/>
          <w:spacing w:val="-2"/>
        </w:rPr>
        <w:t>e</w:t>
      </w:r>
      <w:proofErr w:type="spellEnd"/>
      <w:r w:rsidR="00450D48" w:rsidRPr="00BE4302">
        <w:rPr>
          <w:rFonts w:asciiTheme="minorHAnsi" w:hAnsiTheme="minorHAnsi" w:cstheme="minorHAnsi"/>
          <w:spacing w:val="-2"/>
        </w:rPr>
        <w:t xml:space="preserve"> </w:t>
      </w:r>
      <w:r w:rsidR="0044068D" w:rsidRPr="00BE4302">
        <w:rPr>
          <w:rFonts w:asciiTheme="minorHAnsi" w:hAnsiTheme="minorHAnsi" w:cstheme="minorHAnsi"/>
          <w:spacing w:val="-2"/>
        </w:rPr>
        <w:t xml:space="preserve">ait Gizli </w:t>
      </w:r>
      <w:proofErr w:type="spellStart"/>
      <w:r w:rsidR="0044068D" w:rsidRPr="00BE4302">
        <w:rPr>
          <w:rFonts w:asciiTheme="minorHAnsi" w:hAnsiTheme="minorHAnsi" w:cstheme="minorHAnsi"/>
          <w:spacing w:val="-2"/>
        </w:rPr>
        <w:t>Bilgi</w:t>
      </w:r>
      <w:r w:rsidR="00A369A0" w:rsidRPr="00BE4302">
        <w:rPr>
          <w:rFonts w:asciiTheme="minorHAnsi" w:hAnsiTheme="minorHAnsi" w:cstheme="minorHAnsi"/>
          <w:spacing w:val="-2"/>
        </w:rPr>
        <w:t>ler</w:t>
      </w:r>
      <w:r w:rsidR="004C1065" w:rsidRPr="00BE4302">
        <w:rPr>
          <w:rFonts w:asciiTheme="minorHAnsi" w:hAnsiTheme="minorHAnsi" w:cstheme="minorHAnsi"/>
          <w:spacing w:val="-2"/>
        </w:rPr>
        <w:t>’</w:t>
      </w:r>
      <w:r w:rsidR="0044068D" w:rsidRPr="00BE4302">
        <w:rPr>
          <w:rFonts w:asciiTheme="minorHAnsi" w:hAnsiTheme="minorHAnsi" w:cstheme="minorHAnsi"/>
          <w:spacing w:val="-2"/>
        </w:rPr>
        <w:t>in</w:t>
      </w:r>
      <w:proofErr w:type="spellEnd"/>
      <w:r w:rsidR="0044068D" w:rsidRPr="00BE4302">
        <w:rPr>
          <w:rFonts w:asciiTheme="minorHAnsi" w:hAnsiTheme="minorHAnsi" w:cstheme="minorHAnsi"/>
          <w:spacing w:val="-2"/>
        </w:rPr>
        <w:t xml:space="preserve"> kullanımında</w:t>
      </w:r>
      <w:r w:rsidR="0044068D" w:rsidRPr="00BE4302">
        <w:rPr>
          <w:rFonts w:asciiTheme="minorHAnsi" w:hAnsiTheme="minorHAnsi" w:cstheme="minorHAnsi"/>
          <w:color w:val="1F497D"/>
        </w:rPr>
        <w:t xml:space="preserve">; </w:t>
      </w:r>
      <w:r w:rsidR="0044068D" w:rsidRPr="00BE4302">
        <w:rPr>
          <w:rFonts w:asciiTheme="minorHAnsi" w:hAnsiTheme="minorHAnsi" w:cstheme="minorHAnsi"/>
        </w:rPr>
        <w:t>abone bilgisi barındıran sistemlerde tek parametre kullanılarak kullanıcının bütün bilgilerini gizleme ya da maskeleme yöntemiyle kullanmak ve erişilebilen bilgileri kaydetme</w:t>
      </w:r>
      <w:r w:rsidR="00DF053D" w:rsidRPr="00BE4302">
        <w:rPr>
          <w:rFonts w:asciiTheme="minorHAnsi" w:hAnsiTheme="minorHAnsi" w:cstheme="minorHAnsi"/>
        </w:rPr>
        <w:t>k</w:t>
      </w:r>
      <w:r w:rsidR="0044068D" w:rsidRPr="00BE4302">
        <w:rPr>
          <w:rFonts w:asciiTheme="minorHAnsi" w:hAnsiTheme="minorHAnsi" w:cstheme="minorHAnsi"/>
        </w:rPr>
        <w:t xml:space="preserve"> amacıyla toplu olarak görüntülemeyecek ve listelemeyecektir.</w:t>
      </w:r>
    </w:p>
    <w:p w14:paraId="1F64B779" w14:textId="648ADA46" w:rsidR="004C1065" w:rsidRPr="00BE4302" w:rsidRDefault="0044068D" w:rsidP="004C1065">
      <w:pPr>
        <w:numPr>
          <w:ilvl w:val="0"/>
          <w:numId w:val="6"/>
        </w:numPr>
        <w:tabs>
          <w:tab w:val="left" w:pos="-720"/>
        </w:tabs>
        <w:suppressAutoHyphens/>
        <w:spacing w:before="240" w:after="240"/>
        <w:jc w:val="both"/>
        <w:rPr>
          <w:rFonts w:asciiTheme="minorHAnsi" w:hAnsiTheme="minorHAnsi" w:cstheme="minorHAnsi"/>
          <w:spacing w:val="-2"/>
        </w:rPr>
      </w:pPr>
      <w:r w:rsidRPr="00BE4302">
        <w:rPr>
          <w:rFonts w:asciiTheme="minorHAnsi" w:hAnsiTheme="minorHAnsi" w:cstheme="minorHAnsi"/>
          <w:spacing w:val="-2"/>
        </w:rPr>
        <w:t>3. K</w:t>
      </w:r>
      <w:r w:rsidR="00CF5D99" w:rsidRPr="00BE4302">
        <w:rPr>
          <w:rFonts w:asciiTheme="minorHAnsi" w:hAnsiTheme="minorHAnsi" w:cstheme="minorHAnsi"/>
          <w:spacing w:val="-2"/>
        </w:rPr>
        <w:t xml:space="preserve">işilere ait kişisel </w:t>
      </w:r>
      <w:r w:rsidR="00DF053D" w:rsidRPr="00BE4302">
        <w:rPr>
          <w:rFonts w:asciiTheme="minorHAnsi" w:hAnsiTheme="minorHAnsi" w:cstheme="minorHAnsi"/>
          <w:spacing w:val="-2"/>
        </w:rPr>
        <w:t xml:space="preserve">verilerin </w:t>
      </w:r>
      <w:r w:rsidR="00CF5D99" w:rsidRPr="00BE4302">
        <w:rPr>
          <w:rFonts w:asciiTheme="minorHAnsi" w:hAnsiTheme="minorHAnsi" w:cstheme="minorHAnsi"/>
          <w:spacing w:val="-2"/>
        </w:rPr>
        <w:t>İ</w:t>
      </w:r>
      <w:r w:rsidRPr="00BE4302">
        <w:rPr>
          <w:rFonts w:asciiTheme="minorHAnsi" w:hAnsiTheme="minorHAnsi" w:cstheme="minorHAnsi"/>
          <w:spacing w:val="-2"/>
        </w:rPr>
        <w:t xml:space="preserve">şlenmesi söz konusu olduğunda; kullanıma </w:t>
      </w:r>
      <w:r w:rsidR="00314EED" w:rsidRPr="00BE4302">
        <w:rPr>
          <w:rFonts w:asciiTheme="minorHAnsi" w:hAnsiTheme="minorHAnsi" w:cstheme="minorHAnsi"/>
          <w:spacing w:val="-2"/>
        </w:rPr>
        <w:t>ve işle</w:t>
      </w:r>
      <w:r w:rsidR="005A0EFC" w:rsidRPr="00BE4302">
        <w:rPr>
          <w:rFonts w:asciiTheme="minorHAnsi" w:hAnsiTheme="minorHAnsi" w:cstheme="minorHAnsi"/>
          <w:spacing w:val="-2"/>
        </w:rPr>
        <w:t xml:space="preserve">meye </w:t>
      </w:r>
      <w:r w:rsidRPr="00BE4302">
        <w:rPr>
          <w:rFonts w:asciiTheme="minorHAnsi" w:hAnsiTheme="minorHAnsi" w:cstheme="minorHAnsi"/>
          <w:spacing w:val="-2"/>
        </w:rPr>
        <w:t>ilişkin her türlü mevzuata uygun davranacak, erişilen bilgi ile ihtiyaç duyulan bilgi</w:t>
      </w:r>
      <w:r w:rsidR="005A0EFC" w:rsidRPr="00BE4302">
        <w:rPr>
          <w:rFonts w:asciiTheme="minorHAnsi" w:hAnsiTheme="minorHAnsi" w:cstheme="minorHAnsi"/>
          <w:spacing w:val="-2"/>
        </w:rPr>
        <w:t xml:space="preserve">nin </w:t>
      </w:r>
      <w:r w:rsidR="008A4D0F">
        <w:rPr>
          <w:rFonts w:asciiTheme="minorHAnsi" w:hAnsiTheme="minorHAnsi" w:cstheme="minorHAnsi"/>
          <w:spacing w:val="-2"/>
        </w:rPr>
        <w:t>orantılı</w:t>
      </w:r>
      <w:r w:rsidR="008A4D0F" w:rsidRPr="00BE4302">
        <w:rPr>
          <w:rFonts w:asciiTheme="minorHAnsi" w:hAnsiTheme="minorHAnsi" w:cstheme="minorHAnsi"/>
          <w:spacing w:val="-2"/>
        </w:rPr>
        <w:t xml:space="preserve"> </w:t>
      </w:r>
      <w:r w:rsidR="00A369A0" w:rsidRPr="00BE4302">
        <w:rPr>
          <w:rFonts w:asciiTheme="minorHAnsi" w:hAnsiTheme="minorHAnsi" w:cstheme="minorHAnsi"/>
          <w:spacing w:val="-2"/>
        </w:rPr>
        <w:t>olmasını gözetecek</w:t>
      </w:r>
      <w:r w:rsidRPr="00BE4302">
        <w:rPr>
          <w:rFonts w:asciiTheme="minorHAnsi" w:hAnsiTheme="minorHAnsi" w:cstheme="minorHAnsi"/>
          <w:spacing w:val="-2"/>
        </w:rPr>
        <w:t xml:space="preserve">, güvenliği zedeleyecek dış ortamlara kişisel verileri aktarmayacak ve kişisel verilerin işlenmesi konusunda 3. </w:t>
      </w:r>
      <w:r w:rsidR="00A369A0" w:rsidRPr="00BE4302">
        <w:rPr>
          <w:rFonts w:asciiTheme="minorHAnsi" w:hAnsiTheme="minorHAnsi" w:cstheme="minorHAnsi"/>
          <w:spacing w:val="-2"/>
        </w:rPr>
        <w:t>k</w:t>
      </w:r>
      <w:r w:rsidRPr="00BE4302">
        <w:rPr>
          <w:rFonts w:asciiTheme="minorHAnsi" w:hAnsiTheme="minorHAnsi" w:cstheme="minorHAnsi"/>
          <w:spacing w:val="-2"/>
        </w:rPr>
        <w:t>işilerden yazılı onay alınmaksızın bu verileri aktar</w:t>
      </w:r>
      <w:r w:rsidR="00580157" w:rsidRPr="00BE4302">
        <w:rPr>
          <w:rFonts w:asciiTheme="minorHAnsi" w:hAnsiTheme="minorHAnsi" w:cstheme="minorHAnsi"/>
          <w:spacing w:val="-2"/>
        </w:rPr>
        <w:t>mayacak ve</w:t>
      </w:r>
      <w:r w:rsidRPr="00BE4302">
        <w:rPr>
          <w:rFonts w:asciiTheme="minorHAnsi" w:hAnsiTheme="minorHAnsi" w:cstheme="minorHAnsi"/>
          <w:spacing w:val="-2"/>
        </w:rPr>
        <w:t xml:space="preserve"> işlemeyecektir.</w:t>
      </w:r>
      <w:r w:rsidR="00BE6A49" w:rsidRPr="00BE4302">
        <w:rPr>
          <w:rFonts w:asciiTheme="minorHAnsi" w:hAnsiTheme="minorHAnsi" w:cstheme="minorHAnsi"/>
        </w:rPr>
        <w:t xml:space="preserve"> Bilgi Alan, Elektronik Haberleşme Kanunu’nun Kişisel Bilgilerin Gizliliğine dair 51. </w:t>
      </w:r>
      <w:r w:rsidR="00DF053D" w:rsidRPr="00BE4302">
        <w:rPr>
          <w:rFonts w:asciiTheme="minorHAnsi" w:hAnsiTheme="minorHAnsi" w:cstheme="minorHAnsi"/>
        </w:rPr>
        <w:t>Maddesi ile</w:t>
      </w:r>
      <w:r w:rsidR="00BE6A49" w:rsidRPr="00BE4302">
        <w:rPr>
          <w:rFonts w:asciiTheme="minorHAnsi" w:hAnsiTheme="minorHAnsi" w:cstheme="minorHAnsi"/>
        </w:rPr>
        <w:t xml:space="preserve"> Kiş</w:t>
      </w:r>
      <w:r w:rsidR="009701F0" w:rsidRPr="00BE4302">
        <w:rPr>
          <w:rFonts w:asciiTheme="minorHAnsi" w:hAnsiTheme="minorHAnsi" w:cstheme="minorHAnsi"/>
        </w:rPr>
        <w:t>isel Verilerin Korunması Kanunu</w:t>
      </w:r>
      <w:r w:rsidR="00BE6A49" w:rsidRPr="00BE4302">
        <w:rPr>
          <w:rFonts w:asciiTheme="minorHAnsi" w:hAnsiTheme="minorHAnsi" w:cstheme="minorHAnsi"/>
        </w:rPr>
        <w:t xml:space="preserve"> ile ilgili diğer mevzuat hükümlerine uymakla yükümlü olduğunu</w:t>
      </w:r>
      <w:r w:rsidR="00307F49" w:rsidRPr="00BE4302">
        <w:rPr>
          <w:rFonts w:asciiTheme="minorHAnsi" w:hAnsiTheme="minorHAnsi" w:cstheme="minorHAnsi"/>
        </w:rPr>
        <w:t>,</w:t>
      </w:r>
      <w:r w:rsidR="005D470F" w:rsidRPr="00BE4302">
        <w:rPr>
          <w:rFonts w:asciiTheme="minorHAnsi" w:hAnsiTheme="minorHAnsi" w:cstheme="minorHAnsi"/>
        </w:rPr>
        <w:t xml:space="preserve"> iş</w:t>
      </w:r>
      <w:r w:rsidR="00BE6A49" w:rsidRPr="00BE4302">
        <w:rPr>
          <w:rFonts w:asciiTheme="minorHAnsi" w:hAnsiTheme="minorHAnsi" w:cstheme="minorHAnsi"/>
        </w:rPr>
        <w:t xml:space="preserve">bu düzenlemelerin hükümleri uyarınca; her türlü abone/müşteri bilgisi ve kişisel verinin, Gizli Bilgi olduğunu, bu bilgi ve verileri süresiz olarak özel ve gizli tutmayı, bunu bir sır saklama yükümlülüğü olarak addetmeyi,  </w:t>
      </w:r>
      <w:r w:rsidR="00DF053D" w:rsidRPr="00BE4302">
        <w:rPr>
          <w:rFonts w:asciiTheme="minorHAnsi" w:hAnsiTheme="minorHAnsi" w:cstheme="minorHAnsi"/>
        </w:rPr>
        <w:t xml:space="preserve">her türlü abone/müşteri bilgisi ve kişisel veriyi </w:t>
      </w:r>
      <w:r w:rsidR="00BE6A49" w:rsidRPr="00BE4302">
        <w:rPr>
          <w:rFonts w:asciiTheme="minorHAnsi" w:hAnsiTheme="minorHAnsi" w:cstheme="minorHAnsi"/>
        </w:rPr>
        <w:t xml:space="preserve">hiçbir şekilde </w:t>
      </w:r>
      <w:r w:rsidR="005A0EFC" w:rsidRPr="00BE4302">
        <w:rPr>
          <w:rFonts w:asciiTheme="minorHAnsi" w:hAnsiTheme="minorHAnsi" w:cstheme="minorHAnsi"/>
        </w:rPr>
        <w:t xml:space="preserve">yazılı </w:t>
      </w:r>
      <w:r w:rsidR="00BE6A49" w:rsidRPr="00BE4302">
        <w:rPr>
          <w:rFonts w:asciiTheme="minorHAnsi" w:hAnsiTheme="minorHAnsi" w:cstheme="minorHAnsi"/>
        </w:rPr>
        <w:t>onay almadan kullanmayacağını, işlemeyeceğini, aktarmayacağını</w:t>
      </w:r>
      <w:r w:rsidR="005A0EFC" w:rsidRPr="00BE4302">
        <w:rPr>
          <w:rFonts w:asciiTheme="minorHAnsi" w:hAnsiTheme="minorHAnsi" w:cstheme="minorHAnsi"/>
        </w:rPr>
        <w:t>,</w:t>
      </w:r>
      <w:r w:rsidR="00BE6A49" w:rsidRPr="00BE4302">
        <w:rPr>
          <w:rFonts w:asciiTheme="minorHAnsi" w:hAnsiTheme="minorHAnsi" w:cstheme="minorHAnsi"/>
        </w:rPr>
        <w:t xml:space="preserve"> tüm çalışanlarını bu konuda uyaracağını ve bu yönde tüm güvenlik önlemlerini asgari oranda alacağını,  üçüncü bir kişiye ifşasını önlemek için gerekli </w:t>
      </w:r>
      <w:r w:rsidR="005A0EFC" w:rsidRPr="00BE4302">
        <w:rPr>
          <w:rFonts w:asciiTheme="minorHAnsi" w:hAnsiTheme="minorHAnsi" w:cstheme="minorHAnsi"/>
        </w:rPr>
        <w:t xml:space="preserve">olan </w:t>
      </w:r>
      <w:r w:rsidR="00BE6A49" w:rsidRPr="00BE4302">
        <w:rPr>
          <w:rFonts w:asciiTheme="minorHAnsi" w:hAnsiTheme="minorHAnsi" w:cstheme="minorHAnsi"/>
        </w:rPr>
        <w:t xml:space="preserve">her türlü </w:t>
      </w:r>
      <w:r w:rsidR="005A0EFC" w:rsidRPr="00BE4302">
        <w:rPr>
          <w:rFonts w:asciiTheme="minorHAnsi" w:hAnsiTheme="minorHAnsi" w:cstheme="minorHAnsi"/>
        </w:rPr>
        <w:t xml:space="preserve">tedbiri ve TTG tarafından ilave olarak talep edilen tedbirleri alacağını </w:t>
      </w:r>
      <w:r w:rsidR="00BE6A49" w:rsidRPr="00BE4302">
        <w:rPr>
          <w:rFonts w:asciiTheme="minorHAnsi" w:hAnsiTheme="minorHAnsi" w:cstheme="minorHAnsi"/>
        </w:rPr>
        <w:t xml:space="preserve">ve gerekli özeni </w:t>
      </w:r>
      <w:r w:rsidR="005A0EFC" w:rsidRPr="00BE4302">
        <w:rPr>
          <w:rFonts w:asciiTheme="minorHAnsi" w:hAnsiTheme="minorHAnsi" w:cstheme="minorHAnsi"/>
        </w:rPr>
        <w:t>göstereceğini, abone/müşteri bilgisi ve kişisel veriler</w:t>
      </w:r>
      <w:r w:rsidR="00F84810" w:rsidRPr="00BE4302">
        <w:rPr>
          <w:rFonts w:asciiTheme="minorHAnsi" w:hAnsiTheme="minorHAnsi" w:cstheme="minorHAnsi"/>
        </w:rPr>
        <w:t>e</w:t>
      </w:r>
      <w:r w:rsidR="005A0EFC" w:rsidRPr="00BE4302">
        <w:rPr>
          <w:rFonts w:asciiTheme="minorHAnsi" w:hAnsiTheme="minorHAnsi" w:cstheme="minorHAnsi"/>
        </w:rPr>
        <w:t xml:space="preserve"> </w:t>
      </w:r>
      <w:r w:rsidR="00BE6A49" w:rsidRPr="00BE4302">
        <w:rPr>
          <w:rFonts w:asciiTheme="minorHAnsi" w:hAnsiTheme="minorHAnsi" w:cstheme="minorHAnsi"/>
        </w:rPr>
        <w:t xml:space="preserve">ulaşan </w:t>
      </w:r>
      <w:proofErr w:type="spellStart"/>
      <w:r w:rsidR="00F84810" w:rsidRPr="00BE4302">
        <w:rPr>
          <w:rFonts w:asciiTheme="minorHAnsi" w:hAnsiTheme="minorHAnsi" w:cstheme="minorHAnsi"/>
        </w:rPr>
        <w:t>Temsilciler</w:t>
      </w:r>
      <w:r w:rsidR="00CD51BE" w:rsidRPr="00BE4302">
        <w:rPr>
          <w:rFonts w:asciiTheme="minorHAnsi" w:hAnsiTheme="minorHAnsi" w:cstheme="minorHAnsi"/>
        </w:rPr>
        <w:t>’in</w:t>
      </w:r>
      <w:proofErr w:type="spellEnd"/>
      <w:r w:rsidR="00AD000D" w:rsidRPr="00BE4302">
        <w:rPr>
          <w:rFonts w:asciiTheme="minorHAnsi" w:hAnsiTheme="minorHAnsi" w:cstheme="minorHAnsi"/>
        </w:rPr>
        <w:t xml:space="preserve"> </w:t>
      </w:r>
      <w:r w:rsidR="004D5A28" w:rsidRPr="00BE4302">
        <w:rPr>
          <w:rFonts w:asciiTheme="minorHAnsi" w:hAnsiTheme="minorHAnsi" w:cstheme="minorHAnsi"/>
        </w:rPr>
        <w:t>de işbu yükümlülüklere uymasını sağla</w:t>
      </w:r>
      <w:r w:rsidR="00314EED" w:rsidRPr="00BE4302">
        <w:rPr>
          <w:rFonts w:asciiTheme="minorHAnsi" w:hAnsiTheme="minorHAnsi" w:cstheme="minorHAnsi"/>
        </w:rPr>
        <w:t>yacağını</w:t>
      </w:r>
      <w:r w:rsidR="004D5A28" w:rsidRPr="00BE4302">
        <w:rPr>
          <w:rFonts w:asciiTheme="minorHAnsi" w:hAnsiTheme="minorHAnsi" w:cstheme="minorHAnsi"/>
        </w:rPr>
        <w:t xml:space="preserve">, </w:t>
      </w:r>
      <w:proofErr w:type="spellStart"/>
      <w:r w:rsidR="004D5A28" w:rsidRPr="00BE4302">
        <w:rPr>
          <w:rFonts w:asciiTheme="minorHAnsi" w:hAnsiTheme="minorHAnsi" w:cstheme="minorHAnsi"/>
        </w:rPr>
        <w:t>Temsilciler’in</w:t>
      </w:r>
      <w:proofErr w:type="spellEnd"/>
      <w:r w:rsidR="004D5A28" w:rsidRPr="00BE4302">
        <w:rPr>
          <w:rFonts w:asciiTheme="minorHAnsi" w:hAnsiTheme="minorHAnsi" w:cstheme="minorHAnsi"/>
        </w:rPr>
        <w:t xml:space="preserve"> </w:t>
      </w:r>
      <w:r w:rsidR="00BE6A49" w:rsidRPr="00BE4302">
        <w:rPr>
          <w:rFonts w:asciiTheme="minorHAnsi" w:hAnsiTheme="minorHAnsi" w:cstheme="minorHAnsi"/>
        </w:rPr>
        <w:t>işbu madde kapsamına aykırı hareketleri nedeniyle meydana gelecek her türlü zarardan müşterek</w:t>
      </w:r>
      <w:r w:rsidR="00314EED" w:rsidRPr="00BE4302">
        <w:rPr>
          <w:rFonts w:asciiTheme="minorHAnsi" w:hAnsiTheme="minorHAnsi" w:cstheme="minorHAnsi"/>
        </w:rPr>
        <w:t>en</w:t>
      </w:r>
      <w:r w:rsidR="00BE6A49" w:rsidRPr="00BE4302">
        <w:rPr>
          <w:rFonts w:asciiTheme="minorHAnsi" w:hAnsiTheme="minorHAnsi" w:cstheme="minorHAnsi"/>
        </w:rPr>
        <w:t xml:space="preserve"> ve </w:t>
      </w:r>
      <w:proofErr w:type="spellStart"/>
      <w:r w:rsidR="00BE6A49" w:rsidRPr="00BE4302">
        <w:rPr>
          <w:rFonts w:asciiTheme="minorHAnsi" w:hAnsiTheme="minorHAnsi" w:cstheme="minorHAnsi"/>
        </w:rPr>
        <w:t>müteselsil</w:t>
      </w:r>
      <w:r w:rsidR="00314EED" w:rsidRPr="00BE4302">
        <w:rPr>
          <w:rFonts w:asciiTheme="minorHAnsi" w:hAnsiTheme="minorHAnsi" w:cstheme="minorHAnsi"/>
        </w:rPr>
        <w:t>en</w:t>
      </w:r>
      <w:proofErr w:type="spellEnd"/>
      <w:r w:rsidR="00BE6A49" w:rsidRPr="00BE4302">
        <w:rPr>
          <w:rFonts w:asciiTheme="minorHAnsi" w:hAnsiTheme="minorHAnsi" w:cstheme="minorHAnsi"/>
        </w:rPr>
        <w:t xml:space="preserve"> sorumlu olacağını</w:t>
      </w:r>
      <w:r w:rsidR="009C731F" w:rsidRPr="00BE4302">
        <w:rPr>
          <w:rFonts w:asciiTheme="minorHAnsi" w:hAnsiTheme="minorHAnsi" w:cstheme="minorHAnsi"/>
        </w:rPr>
        <w:t xml:space="preserve"> </w:t>
      </w:r>
      <w:r w:rsidR="00BE6A49" w:rsidRPr="00BE4302">
        <w:rPr>
          <w:rFonts w:asciiTheme="minorHAnsi" w:hAnsiTheme="minorHAnsi" w:cstheme="minorHAnsi"/>
        </w:rPr>
        <w:t>kabul, beyan ve taahhüt etmektedir.</w:t>
      </w:r>
    </w:p>
    <w:p w14:paraId="0235DB03" w14:textId="455F1818" w:rsidR="009126EC" w:rsidRPr="00BE4302" w:rsidRDefault="00CA2882" w:rsidP="009126EC">
      <w:pPr>
        <w:numPr>
          <w:ilvl w:val="0"/>
          <w:numId w:val="6"/>
        </w:numPr>
        <w:spacing w:before="240" w:after="240"/>
        <w:jc w:val="both"/>
        <w:rPr>
          <w:rFonts w:asciiTheme="minorHAnsi" w:hAnsiTheme="minorHAnsi" w:cstheme="minorHAnsi"/>
        </w:rPr>
      </w:pPr>
      <w:r w:rsidRPr="00BE4302">
        <w:rPr>
          <w:rFonts w:asciiTheme="minorHAnsi" w:hAnsiTheme="minorHAnsi" w:cstheme="minorHAnsi"/>
          <w:spacing w:val="-2"/>
        </w:rPr>
        <w:t xml:space="preserve">Gizli </w:t>
      </w:r>
      <w:r w:rsidR="00C9761A" w:rsidRPr="00BE4302">
        <w:rPr>
          <w:rFonts w:asciiTheme="minorHAnsi" w:hAnsiTheme="minorHAnsi" w:cstheme="minorHAnsi"/>
          <w:spacing w:val="-2"/>
        </w:rPr>
        <w:t>Bilgi ve</w:t>
      </w:r>
      <w:r w:rsidR="0044068D" w:rsidRPr="00BE4302">
        <w:rPr>
          <w:rFonts w:asciiTheme="minorHAnsi" w:hAnsiTheme="minorHAnsi" w:cstheme="minorHAnsi"/>
          <w:spacing w:val="-2"/>
        </w:rPr>
        <w:t xml:space="preserve"> belgeler</w:t>
      </w:r>
      <w:r w:rsidRPr="00BE4302">
        <w:rPr>
          <w:rFonts w:asciiTheme="minorHAnsi" w:hAnsiTheme="minorHAnsi" w:cstheme="minorHAnsi"/>
          <w:spacing w:val="-2"/>
        </w:rPr>
        <w:t>i</w:t>
      </w:r>
      <w:r w:rsidR="0044068D" w:rsidRPr="00BE4302">
        <w:rPr>
          <w:rFonts w:asciiTheme="minorHAnsi" w:hAnsiTheme="minorHAnsi" w:cstheme="minorHAnsi"/>
          <w:spacing w:val="-2"/>
        </w:rPr>
        <w:t xml:space="preserve"> </w:t>
      </w:r>
      <w:r w:rsidR="00DD464E" w:rsidRPr="00BE4302">
        <w:rPr>
          <w:rFonts w:asciiTheme="minorHAnsi" w:hAnsiTheme="minorHAnsi" w:cstheme="minorHAnsi"/>
          <w:spacing w:val="-2"/>
        </w:rPr>
        <w:t>herhangi bir şekilde</w:t>
      </w:r>
      <w:r w:rsidR="0044068D" w:rsidRPr="00BE4302">
        <w:rPr>
          <w:rFonts w:asciiTheme="minorHAnsi" w:hAnsiTheme="minorHAnsi" w:cstheme="minorHAnsi"/>
          <w:spacing w:val="-2"/>
        </w:rPr>
        <w:t xml:space="preserve">, </w:t>
      </w:r>
      <w:proofErr w:type="spellStart"/>
      <w:r w:rsidR="002F05CB" w:rsidRPr="00BE4302">
        <w:rPr>
          <w:rFonts w:asciiTheme="minorHAnsi" w:hAnsiTheme="minorHAnsi" w:cstheme="minorHAnsi"/>
          <w:spacing w:val="-2"/>
        </w:rPr>
        <w:t>TTG</w:t>
      </w:r>
      <w:r w:rsidR="00286C80" w:rsidRPr="00BE4302">
        <w:rPr>
          <w:rFonts w:asciiTheme="minorHAnsi" w:hAnsiTheme="minorHAnsi" w:cstheme="minorHAnsi"/>
          <w:spacing w:val="-2"/>
        </w:rPr>
        <w:t>’</w:t>
      </w:r>
      <w:r w:rsidR="00780CB7" w:rsidRPr="00BE4302">
        <w:rPr>
          <w:rFonts w:asciiTheme="minorHAnsi" w:hAnsiTheme="minorHAnsi" w:cstheme="minorHAnsi"/>
          <w:spacing w:val="-2"/>
        </w:rPr>
        <w:t>n</w:t>
      </w:r>
      <w:r w:rsidR="00286C80" w:rsidRPr="00BE4302">
        <w:rPr>
          <w:rFonts w:asciiTheme="minorHAnsi" w:hAnsiTheme="minorHAnsi" w:cstheme="minorHAnsi"/>
          <w:spacing w:val="-2"/>
        </w:rPr>
        <w:t>in</w:t>
      </w:r>
      <w:proofErr w:type="spellEnd"/>
      <w:r w:rsidR="00286C80" w:rsidRPr="00BE4302">
        <w:rPr>
          <w:rFonts w:asciiTheme="minorHAnsi" w:hAnsiTheme="minorHAnsi" w:cstheme="minorHAnsi"/>
          <w:spacing w:val="-2"/>
        </w:rPr>
        <w:t xml:space="preserve"> </w:t>
      </w:r>
      <w:r w:rsidR="0044068D" w:rsidRPr="00BE4302">
        <w:rPr>
          <w:rFonts w:asciiTheme="minorHAnsi" w:hAnsiTheme="minorHAnsi" w:cstheme="minorHAnsi"/>
          <w:spacing w:val="-2"/>
        </w:rPr>
        <w:t xml:space="preserve">ve kişisel bilgileri kullanılan </w:t>
      </w:r>
      <w:r w:rsidR="00576AE2" w:rsidRPr="00BE4302">
        <w:rPr>
          <w:rFonts w:asciiTheme="minorHAnsi" w:hAnsiTheme="minorHAnsi" w:cstheme="minorHAnsi"/>
          <w:spacing w:val="-2"/>
        </w:rPr>
        <w:t>üçüncü</w:t>
      </w:r>
      <w:r w:rsidR="0044068D" w:rsidRPr="00BE4302">
        <w:rPr>
          <w:rFonts w:asciiTheme="minorHAnsi" w:hAnsiTheme="minorHAnsi" w:cstheme="minorHAnsi"/>
          <w:spacing w:val="-2"/>
        </w:rPr>
        <w:t xml:space="preserve"> kişilerin yazılı onayı olmadan, herhangi bir uygulama için kullan</w:t>
      </w:r>
      <w:r w:rsidRPr="00BE4302">
        <w:rPr>
          <w:rFonts w:asciiTheme="minorHAnsi" w:hAnsiTheme="minorHAnsi" w:cstheme="minorHAnsi"/>
          <w:spacing w:val="-2"/>
        </w:rPr>
        <w:t>mayacaktır.</w:t>
      </w:r>
      <w:r w:rsidR="0044068D" w:rsidRPr="00BE4302">
        <w:rPr>
          <w:rFonts w:asciiTheme="minorHAnsi" w:hAnsiTheme="minorHAnsi" w:cstheme="minorHAnsi"/>
          <w:spacing w:val="-2"/>
        </w:rPr>
        <w:t xml:space="preserve"> </w:t>
      </w:r>
      <w:proofErr w:type="spellStart"/>
      <w:r w:rsidR="0044068D" w:rsidRPr="00BE4302">
        <w:rPr>
          <w:rFonts w:asciiTheme="minorHAnsi" w:hAnsiTheme="minorHAnsi" w:cstheme="minorHAnsi"/>
          <w:spacing w:val="-2"/>
        </w:rPr>
        <w:t>Taahhütname</w:t>
      </w:r>
      <w:r w:rsidR="007C79CA" w:rsidRPr="00BE4302">
        <w:rPr>
          <w:rFonts w:asciiTheme="minorHAnsi" w:hAnsiTheme="minorHAnsi" w:cstheme="minorHAnsi"/>
          <w:spacing w:val="-2"/>
        </w:rPr>
        <w:t>’</w:t>
      </w:r>
      <w:r w:rsidR="0044068D" w:rsidRPr="00BE4302">
        <w:rPr>
          <w:rFonts w:asciiTheme="minorHAnsi" w:hAnsiTheme="minorHAnsi" w:cstheme="minorHAnsi"/>
          <w:spacing w:val="-2"/>
        </w:rPr>
        <w:t>nin</w:t>
      </w:r>
      <w:proofErr w:type="spellEnd"/>
      <w:r w:rsidR="0044068D" w:rsidRPr="00BE4302">
        <w:rPr>
          <w:rFonts w:asciiTheme="minorHAnsi" w:hAnsiTheme="minorHAnsi" w:cstheme="minorHAnsi"/>
          <w:color w:val="1F497D"/>
        </w:rPr>
        <w:t xml:space="preserve"> </w:t>
      </w:r>
      <w:r w:rsidR="0044068D" w:rsidRPr="00BE4302">
        <w:rPr>
          <w:rFonts w:asciiTheme="minorHAnsi" w:hAnsiTheme="minorHAnsi" w:cstheme="minorHAnsi"/>
        </w:rPr>
        <w:t xml:space="preserve">hangi nedenle olursa olsun sona ermesine bakılmaksızın, </w:t>
      </w:r>
      <w:r w:rsidR="002D634B" w:rsidRPr="00BE4302">
        <w:rPr>
          <w:rFonts w:asciiTheme="minorHAnsi" w:hAnsiTheme="minorHAnsi" w:cstheme="minorHAnsi"/>
        </w:rPr>
        <w:t xml:space="preserve">erişim izni verilen kişilerce yapılan tüm işlemlerin tarih ve saat bilgisini içerecek şekilde kayıtları tutulacak, </w:t>
      </w:r>
      <w:r w:rsidR="0044068D" w:rsidRPr="00BE4302">
        <w:rPr>
          <w:rFonts w:asciiTheme="minorHAnsi" w:hAnsiTheme="minorHAnsi" w:cstheme="minorHAnsi"/>
        </w:rPr>
        <w:t xml:space="preserve">erişim, bilgi girişi, değişiklik gibi işlemlere ait </w:t>
      </w:r>
      <w:proofErr w:type="spellStart"/>
      <w:r w:rsidR="0044068D" w:rsidRPr="00BE4302">
        <w:rPr>
          <w:rFonts w:asciiTheme="minorHAnsi" w:hAnsiTheme="minorHAnsi" w:cstheme="minorHAnsi"/>
        </w:rPr>
        <w:t>loglar</w:t>
      </w:r>
      <w:proofErr w:type="spellEnd"/>
      <w:r w:rsidR="0044068D" w:rsidRPr="00BE4302">
        <w:rPr>
          <w:rFonts w:asciiTheme="minorHAnsi" w:hAnsiTheme="minorHAnsi" w:cstheme="minorHAnsi"/>
        </w:rPr>
        <w:t xml:space="preserve"> en az </w:t>
      </w:r>
      <w:r w:rsidR="00A2518C" w:rsidRPr="00BE4302">
        <w:rPr>
          <w:rFonts w:asciiTheme="minorHAnsi" w:hAnsiTheme="minorHAnsi" w:cstheme="minorHAnsi"/>
        </w:rPr>
        <w:t>ve en fazla</w:t>
      </w:r>
      <w:r w:rsidR="00B3260B" w:rsidRPr="00BE4302">
        <w:rPr>
          <w:rFonts w:asciiTheme="minorHAnsi" w:hAnsiTheme="minorHAnsi" w:cstheme="minorHAnsi"/>
        </w:rPr>
        <w:t xml:space="preserve"> </w:t>
      </w:r>
      <w:r w:rsidR="0044068D" w:rsidRPr="00BE4302">
        <w:rPr>
          <w:rFonts w:asciiTheme="minorHAnsi" w:hAnsiTheme="minorHAnsi" w:cstheme="minorHAnsi"/>
        </w:rPr>
        <w:t>ilgili mevzuatta öngörülen süre kadar saklanacaktır</w:t>
      </w:r>
      <w:r w:rsidR="009126EC" w:rsidRPr="00BE4302">
        <w:rPr>
          <w:rFonts w:asciiTheme="minorHAnsi" w:hAnsiTheme="minorHAnsi" w:cstheme="minorHAnsi"/>
        </w:rPr>
        <w:t>.</w:t>
      </w:r>
    </w:p>
    <w:p w14:paraId="1F64B77D" w14:textId="27F52269" w:rsidR="001712C1" w:rsidRPr="00BE4302" w:rsidRDefault="008C235B" w:rsidP="009126EC">
      <w:pPr>
        <w:numPr>
          <w:ilvl w:val="0"/>
          <w:numId w:val="6"/>
        </w:numPr>
        <w:spacing w:before="240" w:after="240"/>
        <w:jc w:val="both"/>
        <w:rPr>
          <w:rFonts w:asciiTheme="minorHAnsi" w:hAnsiTheme="minorHAnsi" w:cstheme="minorHAnsi"/>
        </w:rPr>
      </w:pPr>
      <w:r w:rsidRPr="00BE4302">
        <w:rPr>
          <w:rFonts w:asciiTheme="minorHAnsi" w:hAnsiTheme="minorHAnsi" w:cstheme="minorHAnsi"/>
        </w:rPr>
        <w:t xml:space="preserve">Herhangi bir yasa veya hükümet mercii yahut yetkili merciinin, Bilgi </w:t>
      </w:r>
      <w:proofErr w:type="spellStart"/>
      <w:r w:rsidRPr="00BE4302">
        <w:rPr>
          <w:rFonts w:asciiTheme="minorHAnsi" w:hAnsiTheme="minorHAnsi" w:cstheme="minorHAnsi"/>
        </w:rPr>
        <w:t>Alan’ın</w:t>
      </w:r>
      <w:proofErr w:type="spellEnd"/>
      <w:r w:rsidRPr="00BE4302">
        <w:rPr>
          <w:rFonts w:asciiTheme="minorHAnsi" w:hAnsiTheme="minorHAnsi" w:cstheme="minorHAnsi"/>
        </w:rPr>
        <w:t xml:space="preserve"> Gizli </w:t>
      </w:r>
      <w:proofErr w:type="spellStart"/>
      <w:r w:rsidRPr="00BE4302">
        <w:rPr>
          <w:rFonts w:asciiTheme="minorHAnsi" w:hAnsiTheme="minorHAnsi" w:cstheme="minorHAnsi"/>
        </w:rPr>
        <w:t>Bilgiler</w:t>
      </w:r>
      <w:r w:rsidR="004C1065" w:rsidRPr="00BE4302">
        <w:rPr>
          <w:rFonts w:asciiTheme="minorHAnsi" w:hAnsiTheme="minorHAnsi" w:cstheme="minorHAnsi"/>
        </w:rPr>
        <w:t>’</w:t>
      </w:r>
      <w:r w:rsidRPr="00BE4302">
        <w:rPr>
          <w:rFonts w:asciiTheme="minorHAnsi" w:hAnsiTheme="minorHAnsi" w:cstheme="minorHAnsi"/>
        </w:rPr>
        <w:t>den</w:t>
      </w:r>
      <w:proofErr w:type="spellEnd"/>
      <w:r w:rsidRPr="00BE4302">
        <w:rPr>
          <w:rFonts w:asciiTheme="minorHAnsi" w:hAnsiTheme="minorHAnsi" w:cstheme="minorHAnsi"/>
        </w:rPr>
        <w:t xml:space="preserve"> herhangi birini ifşa etmesini talep etmesi durumunda, Bilgi Alan derhal </w:t>
      </w:r>
      <w:proofErr w:type="spellStart"/>
      <w:r w:rsidR="002F05CB" w:rsidRPr="00BE4302">
        <w:rPr>
          <w:rFonts w:asciiTheme="minorHAnsi" w:hAnsiTheme="minorHAnsi" w:cstheme="minorHAnsi"/>
        </w:rPr>
        <w:t>TTG</w:t>
      </w:r>
      <w:r w:rsidR="00286C80" w:rsidRPr="00BE4302">
        <w:rPr>
          <w:rFonts w:asciiTheme="minorHAnsi" w:hAnsiTheme="minorHAnsi" w:cstheme="minorHAnsi"/>
        </w:rPr>
        <w:t>’</w:t>
      </w:r>
      <w:r w:rsidR="00780CB7" w:rsidRPr="00BE4302">
        <w:rPr>
          <w:rFonts w:asciiTheme="minorHAnsi" w:hAnsiTheme="minorHAnsi" w:cstheme="minorHAnsi"/>
        </w:rPr>
        <w:t>y</w:t>
      </w:r>
      <w:r w:rsidR="00286C80" w:rsidRPr="00BE4302">
        <w:rPr>
          <w:rFonts w:asciiTheme="minorHAnsi" w:hAnsiTheme="minorHAnsi" w:cstheme="minorHAnsi"/>
        </w:rPr>
        <w:t>e</w:t>
      </w:r>
      <w:proofErr w:type="spellEnd"/>
      <w:r w:rsidR="00286C80" w:rsidRPr="00BE4302">
        <w:rPr>
          <w:rFonts w:asciiTheme="minorHAnsi" w:hAnsiTheme="minorHAnsi" w:cstheme="minorHAnsi"/>
        </w:rPr>
        <w:t xml:space="preserve"> </w:t>
      </w:r>
      <w:r w:rsidRPr="00BE4302">
        <w:rPr>
          <w:rFonts w:asciiTheme="minorHAnsi" w:hAnsiTheme="minorHAnsi" w:cstheme="minorHAnsi"/>
        </w:rPr>
        <w:t xml:space="preserve">bu talebi veya emri bildirerek, </w:t>
      </w:r>
      <w:proofErr w:type="spellStart"/>
      <w:r w:rsidR="002F05CB" w:rsidRPr="00BE4302">
        <w:rPr>
          <w:rFonts w:asciiTheme="minorHAnsi" w:hAnsiTheme="minorHAnsi" w:cstheme="minorHAnsi"/>
        </w:rPr>
        <w:t>TTG</w:t>
      </w:r>
      <w:r w:rsidR="00286C80" w:rsidRPr="00BE4302">
        <w:rPr>
          <w:rFonts w:asciiTheme="minorHAnsi" w:hAnsiTheme="minorHAnsi" w:cstheme="minorHAnsi"/>
        </w:rPr>
        <w:t>’</w:t>
      </w:r>
      <w:r w:rsidR="00780CB7" w:rsidRPr="00BE4302">
        <w:rPr>
          <w:rFonts w:asciiTheme="minorHAnsi" w:hAnsiTheme="minorHAnsi" w:cstheme="minorHAnsi"/>
        </w:rPr>
        <w:t>n</w:t>
      </w:r>
      <w:r w:rsidR="00286C80" w:rsidRPr="00BE4302">
        <w:rPr>
          <w:rFonts w:asciiTheme="minorHAnsi" w:hAnsiTheme="minorHAnsi" w:cstheme="minorHAnsi"/>
        </w:rPr>
        <w:t>in</w:t>
      </w:r>
      <w:proofErr w:type="spellEnd"/>
      <w:r w:rsidR="00286C80" w:rsidRPr="00BE4302">
        <w:rPr>
          <w:rFonts w:asciiTheme="minorHAnsi" w:hAnsiTheme="minorHAnsi" w:cstheme="minorHAnsi"/>
        </w:rPr>
        <w:t xml:space="preserve">, </w:t>
      </w:r>
      <w:r w:rsidRPr="00BE4302">
        <w:rPr>
          <w:rFonts w:asciiTheme="minorHAnsi" w:hAnsiTheme="minorHAnsi" w:cstheme="minorHAnsi"/>
        </w:rPr>
        <w:t>bu talep veya şartın tümüne veya bir kısmına karşı korunma yolu araması</w:t>
      </w:r>
      <w:r w:rsidR="00B3260B" w:rsidRPr="00BE4302">
        <w:rPr>
          <w:rFonts w:asciiTheme="minorHAnsi" w:hAnsiTheme="minorHAnsi" w:cstheme="minorHAnsi"/>
        </w:rPr>
        <w:t xml:space="preserve"> için gerekli zamanı verecektir. </w:t>
      </w:r>
      <w:proofErr w:type="spellStart"/>
      <w:r w:rsidR="002F05CB" w:rsidRPr="00BE4302">
        <w:rPr>
          <w:rFonts w:asciiTheme="minorHAnsi" w:hAnsiTheme="minorHAnsi" w:cstheme="minorHAnsi"/>
        </w:rPr>
        <w:t>TTG</w:t>
      </w:r>
      <w:r w:rsidR="00286C80" w:rsidRPr="00BE4302">
        <w:rPr>
          <w:rFonts w:asciiTheme="minorHAnsi" w:hAnsiTheme="minorHAnsi" w:cstheme="minorHAnsi"/>
        </w:rPr>
        <w:t>’</w:t>
      </w:r>
      <w:r w:rsidR="00780CB7" w:rsidRPr="00BE4302">
        <w:rPr>
          <w:rFonts w:asciiTheme="minorHAnsi" w:hAnsiTheme="minorHAnsi" w:cstheme="minorHAnsi"/>
        </w:rPr>
        <w:t>n</w:t>
      </w:r>
      <w:r w:rsidR="00286C80" w:rsidRPr="00BE4302">
        <w:rPr>
          <w:rFonts w:asciiTheme="minorHAnsi" w:hAnsiTheme="minorHAnsi" w:cstheme="minorHAnsi"/>
        </w:rPr>
        <w:t>in</w:t>
      </w:r>
      <w:proofErr w:type="spellEnd"/>
      <w:r w:rsidR="00286C80" w:rsidRPr="00BE4302">
        <w:rPr>
          <w:rFonts w:asciiTheme="minorHAnsi" w:hAnsiTheme="minorHAnsi" w:cstheme="minorHAnsi"/>
        </w:rPr>
        <w:t xml:space="preserve"> </w:t>
      </w:r>
      <w:r w:rsidRPr="00BE4302">
        <w:rPr>
          <w:rFonts w:asciiTheme="minorHAnsi" w:hAnsiTheme="minorHAnsi" w:cstheme="minorHAnsi"/>
          <w:bCs/>
          <w:iCs/>
        </w:rPr>
        <w:t>böyle bir k</w:t>
      </w:r>
      <w:r w:rsidRPr="00BE4302">
        <w:rPr>
          <w:rFonts w:asciiTheme="minorHAnsi" w:hAnsiTheme="minorHAnsi" w:cstheme="minorHAnsi"/>
        </w:rPr>
        <w:t>orunma yolu bulamaması</w:t>
      </w:r>
      <w:r w:rsidR="001D0C64" w:rsidRPr="00BE4302">
        <w:rPr>
          <w:rFonts w:asciiTheme="minorHAnsi" w:hAnsiTheme="minorHAnsi" w:cstheme="minorHAnsi"/>
        </w:rPr>
        <w:t xml:space="preserve"> </w:t>
      </w:r>
      <w:r w:rsidRPr="00BE4302">
        <w:rPr>
          <w:rFonts w:asciiTheme="minorHAnsi" w:hAnsiTheme="minorHAnsi" w:cstheme="minorHAnsi"/>
        </w:rPr>
        <w:t xml:space="preserve">durumunda, Bilgi Alan, Gizli </w:t>
      </w:r>
      <w:proofErr w:type="spellStart"/>
      <w:r w:rsidRPr="00BE4302">
        <w:rPr>
          <w:rFonts w:asciiTheme="minorHAnsi" w:hAnsiTheme="minorHAnsi" w:cstheme="minorHAnsi"/>
        </w:rPr>
        <w:t>Bilgiler</w:t>
      </w:r>
      <w:r w:rsidR="004C1065" w:rsidRPr="00BE4302">
        <w:rPr>
          <w:rFonts w:asciiTheme="minorHAnsi" w:hAnsiTheme="minorHAnsi" w:cstheme="minorHAnsi"/>
        </w:rPr>
        <w:t>’</w:t>
      </w:r>
      <w:r w:rsidRPr="00BE4302">
        <w:rPr>
          <w:rFonts w:asciiTheme="minorHAnsi" w:hAnsiTheme="minorHAnsi" w:cstheme="minorHAnsi"/>
        </w:rPr>
        <w:t>in</w:t>
      </w:r>
      <w:proofErr w:type="spellEnd"/>
      <w:r w:rsidRPr="00BE4302">
        <w:rPr>
          <w:rFonts w:asciiTheme="minorHAnsi" w:hAnsiTheme="minorHAnsi" w:cstheme="minorHAnsi"/>
        </w:rPr>
        <w:t xml:space="preserve"> yalnızca yasal olarak ifşa etmeye zorlandığı kısmını ifşa edecektir.</w:t>
      </w:r>
      <w:r w:rsidR="00B3260B" w:rsidRPr="00BE4302">
        <w:rPr>
          <w:rFonts w:asciiTheme="minorHAnsi" w:hAnsiTheme="minorHAnsi" w:cstheme="minorHAnsi"/>
        </w:rPr>
        <w:t xml:space="preserve"> Bu sınırın aşılması bu </w:t>
      </w:r>
      <w:proofErr w:type="spellStart"/>
      <w:r w:rsidR="00B3260B" w:rsidRPr="00BE4302">
        <w:rPr>
          <w:rFonts w:asciiTheme="minorHAnsi" w:hAnsiTheme="minorHAnsi" w:cstheme="minorHAnsi"/>
        </w:rPr>
        <w:t>Taahhütname’nin</w:t>
      </w:r>
      <w:proofErr w:type="spellEnd"/>
      <w:r w:rsidR="00B3260B" w:rsidRPr="00BE4302">
        <w:rPr>
          <w:rFonts w:asciiTheme="minorHAnsi" w:hAnsiTheme="minorHAnsi" w:cstheme="minorHAnsi"/>
        </w:rPr>
        <w:t xml:space="preserve"> ihlalini oluşturacaktır.</w:t>
      </w:r>
    </w:p>
    <w:p w14:paraId="4E81CC35" w14:textId="789C4DFE" w:rsidR="006101BA" w:rsidRPr="00BE4302" w:rsidRDefault="002F09CE" w:rsidP="006101BA">
      <w:pPr>
        <w:numPr>
          <w:ilvl w:val="0"/>
          <w:numId w:val="6"/>
        </w:numPr>
        <w:spacing w:before="240" w:after="240"/>
        <w:jc w:val="both"/>
        <w:rPr>
          <w:rFonts w:asciiTheme="minorHAnsi" w:hAnsiTheme="minorHAnsi" w:cstheme="minorHAnsi"/>
        </w:rPr>
      </w:pPr>
      <w:r w:rsidRPr="00BE4302">
        <w:rPr>
          <w:rFonts w:asciiTheme="minorHAnsi" w:hAnsiTheme="minorHAnsi" w:cstheme="minorHAnsi"/>
        </w:rPr>
        <w:t xml:space="preserve">Gizli Bilgi’nin yetki dışı kullanıldığını veya ifşa edildiğini veya bu </w:t>
      </w:r>
      <w:proofErr w:type="spellStart"/>
      <w:r w:rsidRPr="00BE4302">
        <w:rPr>
          <w:rFonts w:asciiTheme="minorHAnsi" w:hAnsiTheme="minorHAnsi" w:cstheme="minorHAnsi"/>
        </w:rPr>
        <w:t>Taahhütname’nin</w:t>
      </w:r>
      <w:proofErr w:type="spellEnd"/>
      <w:r w:rsidRPr="00BE4302">
        <w:rPr>
          <w:rFonts w:asciiTheme="minorHAnsi" w:hAnsiTheme="minorHAnsi" w:cstheme="minorHAnsi"/>
        </w:rPr>
        <w:t xml:space="preserve"> başka bir şekilde ihlal edildiğini tespit eder etmez </w:t>
      </w:r>
      <w:proofErr w:type="spellStart"/>
      <w:r w:rsidR="00456B93" w:rsidRPr="00BE4302">
        <w:rPr>
          <w:rFonts w:asciiTheme="minorHAnsi" w:hAnsiTheme="minorHAnsi" w:cstheme="minorHAnsi"/>
        </w:rPr>
        <w:t>TTG’yi</w:t>
      </w:r>
      <w:proofErr w:type="spellEnd"/>
      <w:r w:rsidRPr="00BE4302">
        <w:rPr>
          <w:rFonts w:asciiTheme="minorHAnsi" w:hAnsiTheme="minorHAnsi" w:cstheme="minorHAnsi"/>
        </w:rPr>
        <w:t xml:space="preserve"> yazılı olarak derhal bilgilendirece</w:t>
      </w:r>
      <w:r w:rsidR="00456B93" w:rsidRPr="00BE4302">
        <w:rPr>
          <w:rFonts w:asciiTheme="minorHAnsi" w:hAnsiTheme="minorHAnsi" w:cstheme="minorHAnsi"/>
        </w:rPr>
        <w:t>k</w:t>
      </w:r>
      <w:r w:rsidRPr="00BE4302">
        <w:rPr>
          <w:rFonts w:asciiTheme="minorHAnsi" w:hAnsiTheme="minorHAnsi" w:cstheme="minorHAnsi"/>
        </w:rPr>
        <w:t xml:space="preserve"> ve Gizli Bilgi’yi geri almak ve bir daha yetki dışı kullanımını engellemek için </w:t>
      </w:r>
      <w:r w:rsidR="00456B93" w:rsidRPr="00BE4302">
        <w:rPr>
          <w:rFonts w:asciiTheme="minorHAnsi" w:hAnsiTheme="minorHAnsi" w:cstheme="minorHAnsi"/>
        </w:rPr>
        <w:t>TTG</w:t>
      </w:r>
      <w:r w:rsidRPr="00BE4302">
        <w:rPr>
          <w:rFonts w:asciiTheme="minorHAnsi" w:hAnsiTheme="minorHAnsi" w:cstheme="minorHAnsi"/>
        </w:rPr>
        <w:t xml:space="preserve"> ile işbirliği </w:t>
      </w:r>
      <w:r w:rsidR="00456B93" w:rsidRPr="00BE4302">
        <w:rPr>
          <w:rFonts w:asciiTheme="minorHAnsi" w:hAnsiTheme="minorHAnsi" w:cstheme="minorHAnsi"/>
        </w:rPr>
        <w:t>yapacaktır.</w:t>
      </w:r>
      <w:r w:rsidR="0091794C">
        <w:rPr>
          <w:rFonts w:asciiTheme="minorHAnsi" w:hAnsiTheme="minorHAnsi" w:cstheme="minorHAnsi"/>
        </w:rPr>
        <w:t xml:space="preserve"> </w:t>
      </w:r>
      <w:r w:rsidR="00456B93" w:rsidRPr="00BE4302">
        <w:rPr>
          <w:rFonts w:asciiTheme="minorHAnsi" w:hAnsiTheme="minorHAnsi" w:cstheme="minorHAnsi"/>
        </w:rPr>
        <w:t xml:space="preserve">Ayrıca, Yetki dışı kullanım ve ihlal </w:t>
      </w:r>
      <w:r w:rsidR="008C235B" w:rsidRPr="00BE4302">
        <w:rPr>
          <w:rFonts w:asciiTheme="minorHAnsi" w:hAnsiTheme="minorHAnsi" w:cstheme="minorHAnsi"/>
        </w:rPr>
        <w:t xml:space="preserve">sonucu </w:t>
      </w:r>
      <w:proofErr w:type="spellStart"/>
      <w:r w:rsidR="002F05CB" w:rsidRPr="00BE4302">
        <w:rPr>
          <w:rFonts w:asciiTheme="minorHAnsi" w:hAnsiTheme="minorHAnsi" w:cstheme="minorHAnsi"/>
        </w:rPr>
        <w:t>TTG</w:t>
      </w:r>
      <w:r w:rsidR="00286C80" w:rsidRPr="00BE4302">
        <w:rPr>
          <w:rFonts w:asciiTheme="minorHAnsi" w:hAnsiTheme="minorHAnsi" w:cstheme="minorHAnsi"/>
        </w:rPr>
        <w:t>’</w:t>
      </w:r>
      <w:r w:rsidR="00780CB7" w:rsidRPr="00BE4302">
        <w:rPr>
          <w:rFonts w:asciiTheme="minorHAnsi" w:hAnsiTheme="minorHAnsi" w:cstheme="minorHAnsi"/>
        </w:rPr>
        <w:t>n</w:t>
      </w:r>
      <w:r w:rsidR="00286C80" w:rsidRPr="00BE4302">
        <w:rPr>
          <w:rFonts w:asciiTheme="minorHAnsi" w:hAnsiTheme="minorHAnsi" w:cstheme="minorHAnsi"/>
        </w:rPr>
        <w:t>in</w:t>
      </w:r>
      <w:proofErr w:type="spellEnd"/>
      <w:r w:rsidR="004C1065" w:rsidRPr="00BE4302">
        <w:rPr>
          <w:rFonts w:asciiTheme="minorHAnsi" w:hAnsiTheme="minorHAnsi" w:cstheme="minorHAnsi"/>
        </w:rPr>
        <w:t xml:space="preserve"> </w:t>
      </w:r>
      <w:r w:rsidR="008C235B" w:rsidRPr="00BE4302">
        <w:rPr>
          <w:rFonts w:asciiTheme="minorHAnsi" w:hAnsiTheme="minorHAnsi" w:cstheme="minorHAnsi"/>
        </w:rPr>
        <w:t>maruz kaldı</w:t>
      </w:r>
      <w:r w:rsidR="00286C80" w:rsidRPr="00BE4302">
        <w:rPr>
          <w:rFonts w:asciiTheme="minorHAnsi" w:hAnsiTheme="minorHAnsi" w:cstheme="minorHAnsi"/>
        </w:rPr>
        <w:t>ğı veya kalabileceği zararı ve z</w:t>
      </w:r>
      <w:r w:rsidR="008C235B" w:rsidRPr="00BE4302">
        <w:rPr>
          <w:rFonts w:asciiTheme="minorHAnsi" w:hAnsiTheme="minorHAnsi" w:cstheme="minorHAnsi"/>
        </w:rPr>
        <w:t xml:space="preserve">iyanı tazmin etmek için </w:t>
      </w:r>
      <w:r w:rsidR="00B3260B" w:rsidRPr="00BE4302">
        <w:rPr>
          <w:rFonts w:asciiTheme="minorHAnsi" w:hAnsiTheme="minorHAnsi" w:cstheme="minorHAnsi"/>
        </w:rPr>
        <w:t xml:space="preserve">objektif tüm önlemler ile </w:t>
      </w:r>
      <w:r w:rsidR="002F05CB" w:rsidRPr="00BE4302">
        <w:rPr>
          <w:rFonts w:asciiTheme="minorHAnsi" w:hAnsiTheme="minorHAnsi" w:cstheme="minorHAnsi"/>
        </w:rPr>
        <w:t>TTG</w:t>
      </w:r>
      <w:r w:rsidR="00286C80" w:rsidRPr="00BE4302">
        <w:rPr>
          <w:rFonts w:asciiTheme="minorHAnsi" w:hAnsiTheme="minorHAnsi" w:cstheme="minorHAnsi"/>
        </w:rPr>
        <w:t xml:space="preserve"> </w:t>
      </w:r>
      <w:r w:rsidR="008C235B" w:rsidRPr="00BE4302">
        <w:rPr>
          <w:rFonts w:asciiTheme="minorHAnsi" w:hAnsiTheme="minorHAnsi" w:cstheme="minorHAnsi"/>
        </w:rPr>
        <w:t xml:space="preserve">tarafından talep edilecek önlemleri alacaktır. </w:t>
      </w:r>
    </w:p>
    <w:p w14:paraId="7E18BD82" w14:textId="2FF355A1" w:rsidR="006101BA" w:rsidRPr="00BE4302" w:rsidRDefault="008C235B" w:rsidP="006101BA">
      <w:pPr>
        <w:numPr>
          <w:ilvl w:val="0"/>
          <w:numId w:val="6"/>
        </w:numPr>
        <w:spacing w:before="240" w:after="240"/>
        <w:jc w:val="both"/>
        <w:rPr>
          <w:rFonts w:asciiTheme="minorHAnsi" w:hAnsiTheme="minorHAnsi" w:cstheme="minorHAnsi"/>
        </w:rPr>
      </w:pPr>
      <w:r w:rsidRPr="00BE4302">
        <w:rPr>
          <w:rFonts w:asciiTheme="minorHAnsi" w:hAnsiTheme="minorHAnsi" w:cstheme="minorHAnsi"/>
        </w:rPr>
        <w:t xml:space="preserve">Bilgi Alan, </w:t>
      </w:r>
      <w:r w:rsidR="001712C1" w:rsidRPr="00BE4302">
        <w:rPr>
          <w:rFonts w:asciiTheme="minorHAnsi" w:hAnsiTheme="minorHAnsi" w:cstheme="minorHAnsi"/>
        </w:rPr>
        <w:t>iş</w:t>
      </w:r>
      <w:r w:rsidRPr="00BE4302">
        <w:rPr>
          <w:rFonts w:asciiTheme="minorHAnsi" w:hAnsiTheme="minorHAnsi" w:cstheme="minorHAnsi"/>
        </w:rPr>
        <w:t xml:space="preserve">bu </w:t>
      </w:r>
      <w:proofErr w:type="spellStart"/>
      <w:r w:rsidRPr="00BE4302">
        <w:rPr>
          <w:rFonts w:asciiTheme="minorHAnsi" w:hAnsiTheme="minorHAnsi" w:cstheme="minorHAnsi"/>
        </w:rPr>
        <w:t>Taahhütname’yi</w:t>
      </w:r>
      <w:proofErr w:type="spellEnd"/>
      <w:r w:rsidRPr="00BE4302">
        <w:rPr>
          <w:rFonts w:asciiTheme="minorHAnsi" w:hAnsiTheme="minorHAnsi" w:cstheme="minorHAnsi"/>
        </w:rPr>
        <w:t xml:space="preserve"> ihlal ederek Gizli </w:t>
      </w:r>
      <w:proofErr w:type="spellStart"/>
      <w:r w:rsidRPr="00BE4302">
        <w:rPr>
          <w:rFonts w:asciiTheme="minorHAnsi" w:hAnsiTheme="minorHAnsi" w:cstheme="minorHAnsi"/>
        </w:rPr>
        <w:t>Bilgiler</w:t>
      </w:r>
      <w:r w:rsidR="004C1065" w:rsidRPr="00BE4302">
        <w:rPr>
          <w:rFonts w:asciiTheme="minorHAnsi" w:hAnsiTheme="minorHAnsi" w:cstheme="minorHAnsi"/>
        </w:rPr>
        <w:t>’</w:t>
      </w:r>
      <w:r w:rsidRPr="00BE4302">
        <w:rPr>
          <w:rFonts w:asciiTheme="minorHAnsi" w:hAnsiTheme="minorHAnsi" w:cstheme="minorHAnsi"/>
        </w:rPr>
        <w:t>i</w:t>
      </w:r>
      <w:proofErr w:type="spellEnd"/>
      <w:r w:rsidRPr="00BE4302">
        <w:rPr>
          <w:rFonts w:asciiTheme="minorHAnsi" w:hAnsiTheme="minorHAnsi" w:cstheme="minorHAnsi"/>
        </w:rPr>
        <w:t xml:space="preserve"> kullanmasından veya ifşa etmesinden dolayı, </w:t>
      </w:r>
      <w:proofErr w:type="spellStart"/>
      <w:r w:rsidRPr="00BE4302">
        <w:rPr>
          <w:rFonts w:asciiTheme="minorHAnsi" w:hAnsiTheme="minorHAnsi" w:cstheme="minorHAnsi"/>
        </w:rPr>
        <w:t>Amaç’la</w:t>
      </w:r>
      <w:proofErr w:type="spellEnd"/>
      <w:r w:rsidRPr="00BE4302">
        <w:rPr>
          <w:rFonts w:asciiTheme="minorHAnsi" w:hAnsiTheme="minorHAnsi" w:cstheme="minorHAnsi"/>
        </w:rPr>
        <w:t xml:space="preserve"> bağlantılı olarak veya </w:t>
      </w:r>
      <w:proofErr w:type="spellStart"/>
      <w:r w:rsidRPr="00BE4302">
        <w:rPr>
          <w:rFonts w:asciiTheme="minorHAnsi" w:hAnsiTheme="minorHAnsi" w:cstheme="minorHAnsi"/>
        </w:rPr>
        <w:t>Amaç’tan</w:t>
      </w:r>
      <w:proofErr w:type="spellEnd"/>
      <w:r w:rsidRPr="00BE4302">
        <w:rPr>
          <w:rFonts w:asciiTheme="minorHAnsi" w:hAnsiTheme="minorHAnsi" w:cstheme="minorHAnsi"/>
        </w:rPr>
        <w:t xml:space="preserve"> dolayı ortaya çıkan her türlü masraf, gider, zarar, tazminat, dava ve kovuşturmaya karşı </w:t>
      </w:r>
      <w:proofErr w:type="spellStart"/>
      <w:r w:rsidR="002F05CB" w:rsidRPr="00BE4302">
        <w:rPr>
          <w:rFonts w:asciiTheme="minorHAnsi" w:hAnsiTheme="minorHAnsi" w:cstheme="minorHAnsi"/>
        </w:rPr>
        <w:t>TTG</w:t>
      </w:r>
      <w:r w:rsidR="00286C80" w:rsidRPr="00BE4302">
        <w:rPr>
          <w:rFonts w:asciiTheme="minorHAnsi" w:hAnsiTheme="minorHAnsi" w:cstheme="minorHAnsi"/>
        </w:rPr>
        <w:t>’</w:t>
      </w:r>
      <w:r w:rsidR="00780CB7" w:rsidRPr="00BE4302">
        <w:rPr>
          <w:rFonts w:asciiTheme="minorHAnsi" w:hAnsiTheme="minorHAnsi" w:cstheme="minorHAnsi"/>
        </w:rPr>
        <w:t>y</w:t>
      </w:r>
      <w:r w:rsidR="00286C80" w:rsidRPr="00BE4302">
        <w:rPr>
          <w:rFonts w:asciiTheme="minorHAnsi" w:hAnsiTheme="minorHAnsi" w:cstheme="minorHAnsi"/>
        </w:rPr>
        <w:t>i</w:t>
      </w:r>
      <w:proofErr w:type="spellEnd"/>
      <w:r w:rsidR="00286C80" w:rsidRPr="00BE4302">
        <w:rPr>
          <w:rFonts w:asciiTheme="minorHAnsi" w:hAnsiTheme="minorHAnsi" w:cstheme="minorHAnsi"/>
        </w:rPr>
        <w:t xml:space="preserve"> </w:t>
      </w:r>
      <w:r w:rsidR="003319AA" w:rsidRPr="00BE4302">
        <w:rPr>
          <w:rFonts w:asciiTheme="minorHAnsi" w:hAnsiTheme="minorHAnsi" w:cstheme="minorHAnsi"/>
        </w:rPr>
        <w:t xml:space="preserve">tüm </w:t>
      </w:r>
      <w:r w:rsidRPr="00BE4302">
        <w:rPr>
          <w:rFonts w:asciiTheme="minorHAnsi" w:hAnsiTheme="minorHAnsi" w:cstheme="minorHAnsi"/>
        </w:rPr>
        <w:t>zarar</w:t>
      </w:r>
      <w:r w:rsidR="003319AA" w:rsidRPr="00BE4302">
        <w:rPr>
          <w:rFonts w:asciiTheme="minorHAnsi" w:hAnsiTheme="minorHAnsi" w:cstheme="minorHAnsi"/>
        </w:rPr>
        <w:t>lar</w:t>
      </w:r>
      <w:r w:rsidRPr="00BE4302">
        <w:rPr>
          <w:rFonts w:asciiTheme="minorHAnsi" w:hAnsiTheme="minorHAnsi" w:cstheme="minorHAnsi"/>
        </w:rPr>
        <w:t xml:space="preserve">dan </w:t>
      </w:r>
      <w:r w:rsidR="003319AA" w:rsidRPr="00BE4302">
        <w:rPr>
          <w:rFonts w:asciiTheme="minorHAnsi" w:hAnsiTheme="minorHAnsi" w:cstheme="minorHAnsi"/>
        </w:rPr>
        <w:t xml:space="preserve">ari </w:t>
      </w:r>
      <w:r w:rsidRPr="00BE4302">
        <w:rPr>
          <w:rFonts w:asciiTheme="minorHAnsi" w:hAnsiTheme="minorHAnsi" w:cstheme="minorHAnsi"/>
        </w:rPr>
        <w:t xml:space="preserve">tutmayı ve </w:t>
      </w:r>
      <w:proofErr w:type="spellStart"/>
      <w:r w:rsidR="003319AA" w:rsidRPr="00BE4302">
        <w:rPr>
          <w:rFonts w:asciiTheme="minorHAnsi" w:hAnsiTheme="minorHAnsi" w:cstheme="minorHAnsi"/>
        </w:rPr>
        <w:t>TTG’nin</w:t>
      </w:r>
      <w:proofErr w:type="spellEnd"/>
      <w:r w:rsidR="003319AA" w:rsidRPr="00BE4302">
        <w:rPr>
          <w:rFonts w:asciiTheme="minorHAnsi" w:hAnsiTheme="minorHAnsi" w:cstheme="minorHAnsi"/>
        </w:rPr>
        <w:t xml:space="preserve"> </w:t>
      </w:r>
      <w:r w:rsidR="00B75E69" w:rsidRPr="00BE4302">
        <w:rPr>
          <w:rFonts w:asciiTheme="minorHAnsi" w:hAnsiTheme="minorHAnsi" w:cstheme="minorHAnsi"/>
        </w:rPr>
        <w:t xml:space="preserve">üçüncü kişi veya kurumlara ödemek zorunda kalacağı iade, cezai şart, para cezası, tazminat da dahil ancak bunlarla sınırlı olmamak üzere her ne nam altında olur ise olsun her türlü bedeli (masraf ve giderler dahil olmak üzere), kendisinden talep edildiği </w:t>
      </w:r>
      <w:r w:rsidR="00B75E69" w:rsidRPr="00BE4302">
        <w:rPr>
          <w:rFonts w:asciiTheme="minorHAnsi" w:hAnsiTheme="minorHAnsi" w:cstheme="minorHAnsi"/>
        </w:rPr>
        <w:lastRenderedPageBreak/>
        <w:t xml:space="preserve">tarihten itibaren en geç on (10) iş günü içerisinde avans faizi dahil tüm </w:t>
      </w:r>
      <w:proofErr w:type="spellStart"/>
      <w:r w:rsidR="00B75E69" w:rsidRPr="00BE4302">
        <w:rPr>
          <w:rFonts w:asciiTheme="minorHAnsi" w:hAnsiTheme="minorHAnsi" w:cstheme="minorHAnsi"/>
        </w:rPr>
        <w:t>fer</w:t>
      </w:r>
      <w:r w:rsidR="00576AE2" w:rsidRPr="00BE4302">
        <w:rPr>
          <w:rFonts w:asciiTheme="minorHAnsi" w:hAnsiTheme="minorHAnsi" w:cstheme="minorHAnsi"/>
        </w:rPr>
        <w:t>’</w:t>
      </w:r>
      <w:r w:rsidR="00B75E69" w:rsidRPr="00BE4302">
        <w:rPr>
          <w:rFonts w:asciiTheme="minorHAnsi" w:hAnsiTheme="minorHAnsi" w:cstheme="minorHAnsi"/>
        </w:rPr>
        <w:t>ileriyle</w:t>
      </w:r>
      <w:proofErr w:type="spellEnd"/>
      <w:r w:rsidR="00B75E69" w:rsidRPr="00BE4302">
        <w:rPr>
          <w:rFonts w:asciiTheme="minorHAnsi" w:hAnsiTheme="minorHAnsi" w:cstheme="minorHAnsi"/>
        </w:rPr>
        <w:t xml:space="preserve"> </w:t>
      </w:r>
      <w:r w:rsidR="00106F17" w:rsidRPr="00BE4302">
        <w:rPr>
          <w:rFonts w:asciiTheme="minorHAnsi" w:hAnsiTheme="minorHAnsi" w:cstheme="minorHAnsi"/>
        </w:rPr>
        <w:t xml:space="preserve">birlikte </w:t>
      </w:r>
      <w:proofErr w:type="spellStart"/>
      <w:r w:rsidR="003319AA" w:rsidRPr="00BE4302">
        <w:rPr>
          <w:rFonts w:asciiTheme="minorHAnsi" w:hAnsiTheme="minorHAnsi" w:cstheme="minorHAnsi"/>
        </w:rPr>
        <w:t>TTG’ye</w:t>
      </w:r>
      <w:proofErr w:type="spellEnd"/>
      <w:r w:rsidR="003319AA" w:rsidRPr="00BE4302">
        <w:rPr>
          <w:rFonts w:asciiTheme="minorHAnsi" w:hAnsiTheme="minorHAnsi" w:cstheme="minorHAnsi"/>
        </w:rPr>
        <w:t xml:space="preserve"> </w:t>
      </w:r>
      <w:r w:rsidR="00106F17" w:rsidRPr="00BE4302">
        <w:rPr>
          <w:rFonts w:asciiTheme="minorHAnsi" w:hAnsiTheme="minorHAnsi" w:cstheme="minorHAnsi"/>
        </w:rPr>
        <w:t>ödemeyi</w:t>
      </w:r>
      <w:r w:rsidR="00B75E69" w:rsidRPr="00BE4302">
        <w:rPr>
          <w:rFonts w:asciiTheme="minorHAnsi" w:hAnsiTheme="minorHAnsi" w:cstheme="minorHAnsi"/>
        </w:rPr>
        <w:t xml:space="preserve">, </w:t>
      </w:r>
      <w:proofErr w:type="spellStart"/>
      <w:r w:rsidR="002F05CB" w:rsidRPr="00BE4302">
        <w:rPr>
          <w:rFonts w:asciiTheme="minorHAnsi" w:hAnsiTheme="minorHAnsi" w:cstheme="minorHAnsi"/>
        </w:rPr>
        <w:t>TTG</w:t>
      </w:r>
      <w:r w:rsidR="00286C80" w:rsidRPr="00BE4302">
        <w:rPr>
          <w:rFonts w:asciiTheme="minorHAnsi" w:hAnsiTheme="minorHAnsi" w:cstheme="minorHAnsi"/>
        </w:rPr>
        <w:t>’</w:t>
      </w:r>
      <w:r w:rsidR="00780CB7" w:rsidRPr="00BE4302">
        <w:rPr>
          <w:rFonts w:asciiTheme="minorHAnsi" w:hAnsiTheme="minorHAnsi" w:cstheme="minorHAnsi"/>
        </w:rPr>
        <w:t>n</w:t>
      </w:r>
      <w:r w:rsidR="00286C80" w:rsidRPr="00BE4302">
        <w:rPr>
          <w:rFonts w:asciiTheme="minorHAnsi" w:hAnsiTheme="minorHAnsi" w:cstheme="minorHAnsi"/>
        </w:rPr>
        <w:t>in</w:t>
      </w:r>
      <w:proofErr w:type="spellEnd"/>
      <w:r w:rsidR="00286C80" w:rsidRPr="00BE4302">
        <w:rPr>
          <w:rFonts w:asciiTheme="minorHAnsi" w:hAnsiTheme="minorHAnsi" w:cstheme="minorHAnsi"/>
        </w:rPr>
        <w:t xml:space="preserve"> </w:t>
      </w:r>
      <w:r w:rsidR="00B75E69" w:rsidRPr="00BE4302">
        <w:rPr>
          <w:rFonts w:asciiTheme="minorHAnsi" w:hAnsiTheme="minorHAnsi" w:cstheme="minorHAnsi"/>
        </w:rPr>
        <w:t xml:space="preserve">her türlü </w:t>
      </w:r>
      <w:r w:rsidRPr="00BE4302">
        <w:rPr>
          <w:rFonts w:asciiTheme="minorHAnsi" w:hAnsiTheme="minorHAnsi" w:cstheme="minorHAnsi"/>
        </w:rPr>
        <w:t>zararını ta</w:t>
      </w:r>
      <w:r w:rsidR="00286C80" w:rsidRPr="00BE4302">
        <w:rPr>
          <w:rFonts w:asciiTheme="minorHAnsi" w:hAnsiTheme="minorHAnsi" w:cstheme="minorHAnsi"/>
        </w:rPr>
        <w:t>zmin etmeyi taahhüt etmektedir.</w:t>
      </w:r>
    </w:p>
    <w:p w14:paraId="13BFFF71" w14:textId="5964D881" w:rsidR="00D937B3" w:rsidRPr="00BE4302" w:rsidRDefault="008C235B" w:rsidP="002F1952">
      <w:pPr>
        <w:numPr>
          <w:ilvl w:val="0"/>
          <w:numId w:val="6"/>
        </w:numPr>
        <w:spacing w:before="240" w:after="240"/>
        <w:jc w:val="both"/>
        <w:rPr>
          <w:rFonts w:asciiTheme="minorHAnsi" w:hAnsiTheme="minorHAnsi" w:cstheme="minorHAnsi"/>
        </w:rPr>
      </w:pPr>
      <w:proofErr w:type="spellStart"/>
      <w:r w:rsidRPr="00BE4302">
        <w:rPr>
          <w:rFonts w:asciiTheme="minorHAnsi" w:hAnsiTheme="minorHAnsi" w:cstheme="minorHAnsi"/>
        </w:rPr>
        <w:t>Temsilciler’inden</w:t>
      </w:r>
      <w:proofErr w:type="spellEnd"/>
      <w:r w:rsidRPr="00BE4302">
        <w:rPr>
          <w:rFonts w:asciiTheme="minorHAnsi" w:hAnsiTheme="minorHAnsi" w:cstheme="minorHAnsi"/>
        </w:rPr>
        <w:t xml:space="preserve"> herhangi birinin </w:t>
      </w:r>
      <w:r w:rsidR="00B8056B" w:rsidRPr="00BE4302">
        <w:rPr>
          <w:rFonts w:asciiTheme="minorHAnsi" w:hAnsiTheme="minorHAnsi" w:cstheme="minorHAnsi"/>
        </w:rPr>
        <w:t xml:space="preserve">işbu </w:t>
      </w:r>
      <w:proofErr w:type="spellStart"/>
      <w:r w:rsidR="00B8056B" w:rsidRPr="00BE4302">
        <w:rPr>
          <w:rFonts w:asciiTheme="minorHAnsi" w:hAnsiTheme="minorHAnsi" w:cstheme="minorHAnsi"/>
        </w:rPr>
        <w:t>Taahütname</w:t>
      </w:r>
      <w:proofErr w:type="spellEnd"/>
      <w:r w:rsidR="00B8056B" w:rsidRPr="00BE4302">
        <w:rPr>
          <w:rFonts w:asciiTheme="minorHAnsi" w:hAnsiTheme="minorHAnsi" w:cstheme="minorHAnsi"/>
        </w:rPr>
        <w:t xml:space="preserve"> hükümlerini</w:t>
      </w:r>
      <w:r w:rsidRPr="00BE4302">
        <w:rPr>
          <w:rFonts w:asciiTheme="minorHAnsi" w:hAnsiTheme="minorHAnsi" w:cstheme="minorHAnsi"/>
        </w:rPr>
        <w:t xml:space="preserve"> ihlalinden, </w:t>
      </w:r>
      <w:proofErr w:type="spellStart"/>
      <w:r w:rsidR="002F05CB" w:rsidRPr="00BE4302">
        <w:rPr>
          <w:rFonts w:asciiTheme="minorHAnsi" w:hAnsiTheme="minorHAnsi" w:cstheme="minorHAnsi"/>
        </w:rPr>
        <w:t>TTG</w:t>
      </w:r>
      <w:r w:rsidR="00286C80" w:rsidRPr="00BE4302">
        <w:rPr>
          <w:rFonts w:asciiTheme="minorHAnsi" w:hAnsiTheme="minorHAnsi" w:cstheme="minorHAnsi"/>
        </w:rPr>
        <w:t>’</w:t>
      </w:r>
      <w:r w:rsidR="00780CB7" w:rsidRPr="00BE4302">
        <w:rPr>
          <w:rFonts w:asciiTheme="minorHAnsi" w:hAnsiTheme="minorHAnsi" w:cstheme="minorHAnsi"/>
        </w:rPr>
        <w:t>y</w:t>
      </w:r>
      <w:r w:rsidR="00286C80" w:rsidRPr="00BE4302">
        <w:rPr>
          <w:rFonts w:asciiTheme="minorHAnsi" w:hAnsiTheme="minorHAnsi" w:cstheme="minorHAnsi"/>
        </w:rPr>
        <w:t>e</w:t>
      </w:r>
      <w:proofErr w:type="spellEnd"/>
      <w:r w:rsidR="00286C80" w:rsidRPr="00BE4302">
        <w:rPr>
          <w:rFonts w:asciiTheme="minorHAnsi" w:hAnsiTheme="minorHAnsi" w:cstheme="minorHAnsi"/>
        </w:rPr>
        <w:t xml:space="preserve"> </w:t>
      </w:r>
      <w:r w:rsidRPr="00BE4302">
        <w:rPr>
          <w:rFonts w:asciiTheme="minorHAnsi" w:hAnsiTheme="minorHAnsi" w:cstheme="minorHAnsi"/>
        </w:rPr>
        <w:t xml:space="preserve">karşı müştereken ve </w:t>
      </w:r>
      <w:proofErr w:type="spellStart"/>
      <w:r w:rsidR="00B8056B" w:rsidRPr="00BE4302">
        <w:rPr>
          <w:rFonts w:asciiTheme="minorHAnsi" w:hAnsiTheme="minorHAnsi" w:cstheme="minorHAnsi"/>
        </w:rPr>
        <w:t>müteselsilen</w:t>
      </w:r>
      <w:proofErr w:type="spellEnd"/>
      <w:r w:rsidR="00B8056B" w:rsidRPr="00BE4302">
        <w:rPr>
          <w:rFonts w:asciiTheme="minorHAnsi" w:hAnsiTheme="minorHAnsi" w:cstheme="minorHAnsi"/>
        </w:rPr>
        <w:t xml:space="preserve"> </w:t>
      </w:r>
      <w:r w:rsidRPr="00BE4302">
        <w:rPr>
          <w:rFonts w:asciiTheme="minorHAnsi" w:hAnsiTheme="minorHAnsi" w:cstheme="minorHAnsi"/>
        </w:rPr>
        <w:t>sorumlu olacaktır.</w:t>
      </w:r>
    </w:p>
    <w:p w14:paraId="1F64B782" w14:textId="254CD4E0" w:rsidR="00912155" w:rsidRPr="00BE4302" w:rsidRDefault="00912155" w:rsidP="00726B82">
      <w:pPr>
        <w:pStyle w:val="GvdeMetni"/>
        <w:numPr>
          <w:ilvl w:val="0"/>
          <w:numId w:val="13"/>
        </w:numPr>
        <w:spacing w:before="240" w:after="240"/>
        <w:rPr>
          <w:rFonts w:asciiTheme="minorHAnsi" w:hAnsiTheme="minorHAnsi" w:cstheme="minorHAnsi"/>
          <w:b/>
          <w:bCs/>
        </w:rPr>
      </w:pPr>
      <w:r w:rsidRPr="00BE4302">
        <w:rPr>
          <w:rFonts w:asciiTheme="minorHAnsi" w:hAnsiTheme="minorHAnsi" w:cstheme="minorHAnsi"/>
          <w:b/>
          <w:bCs/>
        </w:rPr>
        <w:t>GİZL</w:t>
      </w:r>
      <w:r w:rsidR="002B35AB" w:rsidRPr="00BE4302">
        <w:rPr>
          <w:rFonts w:asciiTheme="minorHAnsi" w:hAnsiTheme="minorHAnsi" w:cstheme="minorHAnsi"/>
          <w:b/>
          <w:bCs/>
        </w:rPr>
        <w:t>İ BİLGİLERİN İADESİ VE SİLİNMES</w:t>
      </w:r>
      <w:r w:rsidR="001D0C64" w:rsidRPr="00BE4302">
        <w:rPr>
          <w:rFonts w:asciiTheme="minorHAnsi" w:hAnsiTheme="minorHAnsi" w:cstheme="minorHAnsi"/>
          <w:b/>
          <w:bCs/>
        </w:rPr>
        <w:t>İ</w:t>
      </w:r>
    </w:p>
    <w:p w14:paraId="0DEFF00E" w14:textId="0CD2B2C5" w:rsidR="006101BA" w:rsidRPr="00BE4302" w:rsidRDefault="00912155" w:rsidP="002F1952">
      <w:pPr>
        <w:tabs>
          <w:tab w:val="left" w:pos="-720"/>
          <w:tab w:val="left" w:pos="1440"/>
        </w:tabs>
        <w:suppressAutoHyphens/>
        <w:spacing w:after="120"/>
        <w:jc w:val="both"/>
        <w:rPr>
          <w:rFonts w:asciiTheme="minorHAnsi" w:hAnsiTheme="minorHAnsi" w:cstheme="minorHAnsi"/>
          <w:lang w:eastAsia="en-US"/>
        </w:rPr>
      </w:pPr>
      <w:r w:rsidRPr="00BE4302">
        <w:rPr>
          <w:rFonts w:asciiTheme="minorHAnsi" w:hAnsiTheme="minorHAnsi" w:cstheme="minorHAnsi"/>
          <w:lang w:eastAsia="en-US"/>
        </w:rPr>
        <w:t>Bilgi Alan</w:t>
      </w:r>
      <w:r w:rsidR="0016507B" w:rsidRPr="00BE4302">
        <w:rPr>
          <w:rFonts w:asciiTheme="minorHAnsi" w:hAnsiTheme="minorHAnsi" w:cstheme="minorHAnsi"/>
          <w:lang w:eastAsia="en-US"/>
        </w:rPr>
        <w:t>,</w:t>
      </w:r>
      <w:r w:rsidRPr="00BE4302">
        <w:rPr>
          <w:rFonts w:asciiTheme="minorHAnsi" w:hAnsiTheme="minorHAnsi" w:cstheme="minorHAnsi"/>
          <w:lang w:eastAsia="en-US"/>
        </w:rPr>
        <w:t xml:space="preserve"> Am</w:t>
      </w:r>
      <w:r w:rsidR="0016507B" w:rsidRPr="00BE4302">
        <w:rPr>
          <w:rFonts w:asciiTheme="minorHAnsi" w:hAnsiTheme="minorHAnsi" w:cstheme="minorHAnsi"/>
          <w:lang w:eastAsia="en-US"/>
        </w:rPr>
        <w:t>aç yerine getirildikten</w:t>
      </w:r>
      <w:r w:rsidR="00002675" w:rsidRPr="00BE4302">
        <w:rPr>
          <w:rFonts w:asciiTheme="minorHAnsi" w:hAnsiTheme="minorHAnsi" w:cstheme="minorHAnsi"/>
          <w:lang w:eastAsia="en-US"/>
        </w:rPr>
        <w:t xml:space="preserve"> sonra</w:t>
      </w:r>
      <w:r w:rsidR="0016507B" w:rsidRPr="00BE4302">
        <w:rPr>
          <w:rFonts w:asciiTheme="minorHAnsi" w:hAnsiTheme="minorHAnsi" w:cstheme="minorHAnsi"/>
          <w:lang w:eastAsia="en-US"/>
        </w:rPr>
        <w:t xml:space="preserve"> ya da</w:t>
      </w:r>
      <w:r w:rsidR="006101BA" w:rsidRPr="00BE4302">
        <w:rPr>
          <w:rFonts w:asciiTheme="minorHAnsi" w:hAnsiTheme="minorHAnsi" w:cstheme="minorHAnsi"/>
          <w:lang w:eastAsia="en-US"/>
        </w:rPr>
        <w:t xml:space="preserve"> herhangi bir zamanda</w:t>
      </w:r>
      <w:r w:rsidR="00002675" w:rsidRPr="00BE4302">
        <w:rPr>
          <w:rFonts w:asciiTheme="minorHAnsi" w:hAnsiTheme="minorHAnsi" w:cstheme="minorHAnsi"/>
          <w:lang w:eastAsia="en-US"/>
        </w:rPr>
        <w:t xml:space="preserve"> TTG tarafından</w:t>
      </w:r>
      <w:r w:rsidR="0016507B" w:rsidRPr="00BE4302">
        <w:rPr>
          <w:rFonts w:asciiTheme="minorHAnsi" w:hAnsiTheme="minorHAnsi" w:cstheme="minorHAnsi"/>
          <w:lang w:eastAsia="en-US"/>
        </w:rPr>
        <w:t xml:space="preserve"> </w:t>
      </w:r>
      <w:r w:rsidR="006101BA" w:rsidRPr="00BE4302">
        <w:rPr>
          <w:rFonts w:asciiTheme="minorHAnsi" w:hAnsiTheme="minorHAnsi" w:cstheme="minorHAnsi"/>
          <w:lang w:eastAsia="en-US"/>
        </w:rPr>
        <w:t xml:space="preserve">talepte </w:t>
      </w:r>
      <w:r w:rsidRPr="00BE4302">
        <w:rPr>
          <w:rFonts w:asciiTheme="minorHAnsi" w:hAnsiTheme="minorHAnsi" w:cstheme="minorHAnsi"/>
          <w:lang w:eastAsia="en-US"/>
        </w:rPr>
        <w:t>bulun</w:t>
      </w:r>
      <w:r w:rsidR="006101BA" w:rsidRPr="00BE4302">
        <w:rPr>
          <w:rFonts w:asciiTheme="minorHAnsi" w:hAnsiTheme="minorHAnsi" w:cstheme="minorHAnsi"/>
          <w:lang w:eastAsia="en-US"/>
        </w:rPr>
        <w:t>ul</w:t>
      </w:r>
      <w:r w:rsidRPr="00BE4302">
        <w:rPr>
          <w:rFonts w:asciiTheme="minorHAnsi" w:hAnsiTheme="minorHAnsi" w:cstheme="minorHAnsi"/>
          <w:lang w:eastAsia="en-US"/>
        </w:rPr>
        <w:t xml:space="preserve">masından itibaren en geç </w:t>
      </w:r>
      <w:r w:rsidR="001D0C64" w:rsidRPr="00BE4302">
        <w:rPr>
          <w:rFonts w:asciiTheme="minorHAnsi" w:hAnsiTheme="minorHAnsi" w:cstheme="minorHAnsi"/>
          <w:lang w:eastAsia="en-US"/>
        </w:rPr>
        <w:t>1 (</w:t>
      </w:r>
      <w:r w:rsidRPr="00BE4302">
        <w:rPr>
          <w:rFonts w:asciiTheme="minorHAnsi" w:hAnsiTheme="minorHAnsi" w:cstheme="minorHAnsi"/>
          <w:lang w:eastAsia="en-US"/>
        </w:rPr>
        <w:t>bir</w:t>
      </w:r>
      <w:r w:rsidR="001D0C64" w:rsidRPr="00BE4302">
        <w:rPr>
          <w:rFonts w:asciiTheme="minorHAnsi" w:hAnsiTheme="minorHAnsi" w:cstheme="minorHAnsi"/>
          <w:lang w:eastAsia="en-US"/>
        </w:rPr>
        <w:t>)</w:t>
      </w:r>
      <w:r w:rsidRPr="00BE4302">
        <w:rPr>
          <w:rFonts w:asciiTheme="minorHAnsi" w:hAnsiTheme="minorHAnsi" w:cstheme="minorHAnsi"/>
          <w:lang w:eastAsia="en-US"/>
        </w:rPr>
        <w:t xml:space="preserve"> ay içerisinde, Gizli </w:t>
      </w:r>
      <w:proofErr w:type="spellStart"/>
      <w:r w:rsidRPr="00BE4302">
        <w:rPr>
          <w:rFonts w:asciiTheme="minorHAnsi" w:hAnsiTheme="minorHAnsi" w:cstheme="minorHAnsi"/>
          <w:lang w:eastAsia="en-US"/>
        </w:rPr>
        <w:t>Bilgiler</w:t>
      </w:r>
      <w:r w:rsidR="00C3633D" w:rsidRPr="00BE4302">
        <w:rPr>
          <w:rFonts w:asciiTheme="minorHAnsi" w:hAnsiTheme="minorHAnsi" w:cstheme="minorHAnsi"/>
          <w:lang w:eastAsia="en-US"/>
        </w:rPr>
        <w:t>’</w:t>
      </w:r>
      <w:r w:rsidRPr="00BE4302">
        <w:rPr>
          <w:rFonts w:asciiTheme="minorHAnsi" w:hAnsiTheme="minorHAnsi" w:cstheme="minorHAnsi"/>
          <w:lang w:eastAsia="en-US"/>
        </w:rPr>
        <w:t>i</w:t>
      </w:r>
      <w:proofErr w:type="spellEnd"/>
      <w:r w:rsidRPr="00BE4302">
        <w:rPr>
          <w:rFonts w:asciiTheme="minorHAnsi" w:hAnsiTheme="minorHAnsi" w:cstheme="minorHAnsi"/>
          <w:lang w:eastAsia="en-US"/>
        </w:rPr>
        <w:t xml:space="preserve"> içeren belge ve materyalleri ve bunların tüm maddi parçalarını ve kopyalarını </w:t>
      </w:r>
      <w:proofErr w:type="spellStart"/>
      <w:r w:rsidR="002F05CB" w:rsidRPr="00BE4302">
        <w:rPr>
          <w:rFonts w:asciiTheme="minorHAnsi" w:hAnsiTheme="minorHAnsi" w:cstheme="minorHAnsi"/>
        </w:rPr>
        <w:t>TTG</w:t>
      </w:r>
      <w:r w:rsidR="00286C80" w:rsidRPr="00BE4302">
        <w:rPr>
          <w:rFonts w:asciiTheme="minorHAnsi" w:hAnsiTheme="minorHAnsi" w:cstheme="minorHAnsi"/>
          <w:lang w:eastAsia="en-US"/>
        </w:rPr>
        <w:t>’</w:t>
      </w:r>
      <w:r w:rsidR="001D0C64" w:rsidRPr="00BE4302">
        <w:rPr>
          <w:rFonts w:asciiTheme="minorHAnsi" w:hAnsiTheme="minorHAnsi" w:cstheme="minorHAnsi"/>
          <w:lang w:eastAsia="en-US"/>
        </w:rPr>
        <w:t>y</w:t>
      </w:r>
      <w:r w:rsidR="00286C80" w:rsidRPr="00BE4302">
        <w:rPr>
          <w:rFonts w:asciiTheme="minorHAnsi" w:hAnsiTheme="minorHAnsi" w:cstheme="minorHAnsi"/>
          <w:lang w:eastAsia="en-US"/>
        </w:rPr>
        <w:t>e</w:t>
      </w:r>
      <w:proofErr w:type="spellEnd"/>
      <w:r w:rsidR="00286C80" w:rsidRPr="00BE4302">
        <w:rPr>
          <w:rFonts w:asciiTheme="minorHAnsi" w:hAnsiTheme="minorHAnsi" w:cstheme="minorHAnsi"/>
          <w:lang w:eastAsia="en-US"/>
        </w:rPr>
        <w:t xml:space="preserve"> </w:t>
      </w:r>
      <w:r w:rsidRPr="00BE4302">
        <w:rPr>
          <w:rFonts w:asciiTheme="minorHAnsi" w:hAnsiTheme="minorHAnsi" w:cstheme="minorHAnsi"/>
          <w:lang w:eastAsia="en-US"/>
        </w:rPr>
        <w:t>iade edecek ve işbu bendin hükümlerini yerine getirmiş olduğunu yazılı olarak teyit edecektir.</w:t>
      </w:r>
      <w:r w:rsidR="00313449" w:rsidRPr="00BE4302">
        <w:rPr>
          <w:rFonts w:asciiTheme="minorHAnsi" w:hAnsiTheme="minorHAnsi" w:cstheme="minorHAnsi"/>
          <w:lang w:eastAsia="en-US"/>
        </w:rPr>
        <w:t xml:space="preserve"> </w:t>
      </w:r>
    </w:p>
    <w:p w14:paraId="1F64B783" w14:textId="0ED14926" w:rsidR="00912155" w:rsidRPr="00BE4302" w:rsidRDefault="00912155" w:rsidP="002F1952">
      <w:pPr>
        <w:tabs>
          <w:tab w:val="left" w:pos="-720"/>
          <w:tab w:val="left" w:pos="1440"/>
        </w:tabs>
        <w:suppressAutoHyphens/>
        <w:spacing w:after="120"/>
        <w:jc w:val="both"/>
        <w:rPr>
          <w:rFonts w:asciiTheme="minorHAnsi" w:hAnsiTheme="minorHAnsi" w:cstheme="minorHAnsi"/>
          <w:lang w:eastAsia="en-US"/>
        </w:rPr>
      </w:pPr>
      <w:r w:rsidRPr="00BE4302">
        <w:rPr>
          <w:rFonts w:asciiTheme="minorHAnsi" w:hAnsiTheme="minorHAnsi" w:cstheme="minorHAnsi"/>
          <w:lang w:eastAsia="en-US"/>
        </w:rPr>
        <w:t xml:space="preserve">Amaç yerine getirilmiş ve belgeler ve materyaller yukarıda belirtilen şekilde iade edilmiş olsa dahi, Bilgi </w:t>
      </w:r>
      <w:proofErr w:type="spellStart"/>
      <w:r w:rsidRPr="00BE4302">
        <w:rPr>
          <w:rFonts w:asciiTheme="minorHAnsi" w:hAnsiTheme="minorHAnsi" w:cstheme="minorHAnsi"/>
          <w:lang w:eastAsia="en-US"/>
        </w:rPr>
        <w:t>Alan</w:t>
      </w:r>
      <w:r w:rsidR="00657610" w:rsidRPr="00BE4302">
        <w:rPr>
          <w:rFonts w:asciiTheme="minorHAnsi" w:hAnsiTheme="minorHAnsi" w:cstheme="minorHAnsi"/>
          <w:lang w:eastAsia="en-US"/>
        </w:rPr>
        <w:t>’</w:t>
      </w:r>
      <w:r w:rsidRPr="00BE4302">
        <w:rPr>
          <w:rFonts w:asciiTheme="minorHAnsi" w:hAnsiTheme="minorHAnsi" w:cstheme="minorHAnsi"/>
          <w:lang w:eastAsia="en-US"/>
        </w:rPr>
        <w:t>ın</w:t>
      </w:r>
      <w:proofErr w:type="spellEnd"/>
      <w:r w:rsidRPr="00BE4302">
        <w:rPr>
          <w:rFonts w:asciiTheme="minorHAnsi" w:hAnsiTheme="minorHAnsi" w:cstheme="minorHAnsi"/>
          <w:lang w:eastAsia="en-US"/>
        </w:rPr>
        <w:t xml:space="preserve"> işbu Taahhütname kapsamında Gizli </w:t>
      </w:r>
      <w:proofErr w:type="spellStart"/>
      <w:r w:rsidRPr="00BE4302">
        <w:rPr>
          <w:rFonts w:asciiTheme="minorHAnsi" w:hAnsiTheme="minorHAnsi" w:cstheme="minorHAnsi"/>
          <w:lang w:eastAsia="en-US"/>
        </w:rPr>
        <w:t>Bilgiler</w:t>
      </w:r>
      <w:r w:rsidR="00576AE2" w:rsidRPr="00BE4302">
        <w:rPr>
          <w:rFonts w:asciiTheme="minorHAnsi" w:hAnsiTheme="minorHAnsi" w:cstheme="minorHAnsi"/>
          <w:lang w:eastAsia="en-US"/>
        </w:rPr>
        <w:t>’</w:t>
      </w:r>
      <w:r w:rsidRPr="00BE4302">
        <w:rPr>
          <w:rFonts w:asciiTheme="minorHAnsi" w:hAnsiTheme="minorHAnsi" w:cstheme="minorHAnsi"/>
          <w:lang w:eastAsia="en-US"/>
        </w:rPr>
        <w:t>in</w:t>
      </w:r>
      <w:proofErr w:type="spellEnd"/>
      <w:r w:rsidRPr="00BE4302">
        <w:rPr>
          <w:rFonts w:asciiTheme="minorHAnsi" w:hAnsiTheme="minorHAnsi" w:cstheme="minorHAnsi"/>
          <w:lang w:eastAsia="en-US"/>
        </w:rPr>
        <w:t xml:space="preserve"> korunmasına matuf yükümlülükleri devam eder. </w:t>
      </w:r>
    </w:p>
    <w:p w14:paraId="16050198" w14:textId="3CE61FB8" w:rsidR="007C3AC5" w:rsidRPr="00BE4302" w:rsidRDefault="00BB0FDC" w:rsidP="002F1952">
      <w:pPr>
        <w:tabs>
          <w:tab w:val="left" w:pos="-720"/>
          <w:tab w:val="left" w:pos="1440"/>
        </w:tabs>
        <w:suppressAutoHyphens/>
        <w:spacing w:after="120"/>
        <w:jc w:val="both"/>
        <w:rPr>
          <w:rFonts w:asciiTheme="minorHAnsi" w:hAnsiTheme="minorHAnsi" w:cstheme="minorHAnsi"/>
          <w:lang w:eastAsia="en-US"/>
        </w:rPr>
      </w:pPr>
      <w:r w:rsidRPr="00BE4302">
        <w:rPr>
          <w:rFonts w:asciiTheme="minorHAnsi" w:hAnsiTheme="minorHAnsi" w:cstheme="minorHAnsi"/>
          <w:lang w:eastAsia="en-US"/>
        </w:rPr>
        <w:t>Bilgi Alan</w:t>
      </w:r>
      <w:r w:rsidR="00912155" w:rsidRPr="00BE4302">
        <w:rPr>
          <w:rFonts w:asciiTheme="minorHAnsi" w:hAnsiTheme="minorHAnsi" w:cstheme="minorHAnsi"/>
          <w:lang w:eastAsia="en-US"/>
        </w:rPr>
        <w:t xml:space="preserve">, </w:t>
      </w:r>
      <w:proofErr w:type="spellStart"/>
      <w:r w:rsidR="006101BA" w:rsidRPr="00BE4302">
        <w:rPr>
          <w:rFonts w:asciiTheme="minorHAnsi" w:hAnsiTheme="minorHAnsi" w:cstheme="minorHAnsi"/>
          <w:lang w:eastAsia="en-US"/>
        </w:rPr>
        <w:t>TTG’den</w:t>
      </w:r>
      <w:proofErr w:type="spellEnd"/>
      <w:r w:rsidR="006101BA" w:rsidRPr="00BE4302">
        <w:rPr>
          <w:rFonts w:asciiTheme="minorHAnsi" w:hAnsiTheme="minorHAnsi" w:cstheme="minorHAnsi"/>
          <w:lang w:eastAsia="en-US"/>
        </w:rPr>
        <w:t xml:space="preserve"> </w:t>
      </w:r>
      <w:r w:rsidR="00912155" w:rsidRPr="00BE4302">
        <w:rPr>
          <w:rFonts w:asciiTheme="minorHAnsi" w:hAnsiTheme="minorHAnsi" w:cstheme="minorHAnsi"/>
          <w:lang w:eastAsia="en-US"/>
        </w:rPr>
        <w:t>edindiği ve uhdesinde bulunan Gizli Bilgiler arasında yer alan ve ilgili mevzuat uyarınca silinmesi gereken verileri, ilgili mevzuatta belirtilen süre ve yöntemler dahilinde silmeyi/imha etmeyi kabul eder.</w:t>
      </w:r>
    </w:p>
    <w:p w14:paraId="1F64B785" w14:textId="77777777" w:rsidR="008C235B" w:rsidRPr="00BE4302" w:rsidRDefault="008C235B" w:rsidP="00726B82">
      <w:pPr>
        <w:pStyle w:val="GvdeMetni"/>
        <w:numPr>
          <w:ilvl w:val="0"/>
          <w:numId w:val="13"/>
        </w:numPr>
        <w:spacing w:before="240" w:after="240"/>
        <w:rPr>
          <w:rFonts w:asciiTheme="minorHAnsi" w:hAnsiTheme="minorHAnsi" w:cstheme="minorHAnsi"/>
          <w:b/>
          <w:bCs/>
        </w:rPr>
      </w:pPr>
      <w:r w:rsidRPr="00BE4302">
        <w:rPr>
          <w:rFonts w:asciiTheme="minorHAnsi" w:hAnsiTheme="minorHAnsi" w:cstheme="minorHAnsi"/>
          <w:b/>
          <w:bCs/>
        </w:rPr>
        <w:t>İHBARLAR</w:t>
      </w:r>
    </w:p>
    <w:p w14:paraId="1F64B786" w14:textId="15084610" w:rsidR="00D253AC" w:rsidRPr="00BE4302" w:rsidRDefault="008C235B" w:rsidP="002F1952">
      <w:pPr>
        <w:pStyle w:val="GvdeMetni2"/>
        <w:spacing w:before="240" w:after="240"/>
        <w:rPr>
          <w:rFonts w:asciiTheme="minorHAnsi" w:hAnsiTheme="minorHAnsi" w:cstheme="minorHAnsi"/>
          <w:lang w:val="tr-TR"/>
        </w:rPr>
      </w:pPr>
      <w:r w:rsidRPr="00BE4302">
        <w:rPr>
          <w:rFonts w:asciiTheme="minorHAnsi" w:hAnsiTheme="minorHAnsi" w:cstheme="minorHAnsi"/>
          <w:lang w:val="tr-TR"/>
        </w:rPr>
        <w:t xml:space="preserve">Bilgi Alan, adres değişikliği halinde yeni adresini </w:t>
      </w:r>
      <w:r w:rsidR="001712C1" w:rsidRPr="00BE4302">
        <w:rPr>
          <w:rFonts w:asciiTheme="minorHAnsi" w:hAnsiTheme="minorHAnsi" w:cstheme="minorHAnsi"/>
          <w:lang w:val="tr-TR"/>
        </w:rPr>
        <w:t>7 (yedi)</w:t>
      </w:r>
      <w:r w:rsidRPr="00BE4302">
        <w:rPr>
          <w:rFonts w:asciiTheme="minorHAnsi" w:hAnsiTheme="minorHAnsi" w:cstheme="minorHAnsi"/>
          <w:lang w:val="tr-TR"/>
        </w:rPr>
        <w:t xml:space="preserve"> gün içinde </w:t>
      </w:r>
      <w:proofErr w:type="spellStart"/>
      <w:r w:rsidR="002F05CB" w:rsidRPr="00BE4302">
        <w:rPr>
          <w:rFonts w:asciiTheme="minorHAnsi" w:hAnsiTheme="minorHAnsi" w:cstheme="minorHAnsi"/>
          <w:lang w:val="tr-TR"/>
        </w:rPr>
        <w:t>TTG</w:t>
      </w:r>
      <w:r w:rsidR="00286C80" w:rsidRPr="00BE4302">
        <w:rPr>
          <w:rFonts w:asciiTheme="minorHAnsi" w:hAnsiTheme="minorHAnsi" w:cstheme="minorHAnsi"/>
          <w:lang w:val="tr-TR"/>
        </w:rPr>
        <w:t>’</w:t>
      </w:r>
      <w:r w:rsidR="00780CB7" w:rsidRPr="00BE4302">
        <w:rPr>
          <w:rFonts w:asciiTheme="minorHAnsi" w:hAnsiTheme="minorHAnsi" w:cstheme="minorHAnsi"/>
          <w:lang w:val="tr-TR"/>
        </w:rPr>
        <w:t>y</w:t>
      </w:r>
      <w:r w:rsidR="00286C80" w:rsidRPr="00BE4302">
        <w:rPr>
          <w:rFonts w:asciiTheme="minorHAnsi" w:hAnsiTheme="minorHAnsi" w:cstheme="minorHAnsi"/>
          <w:lang w:val="tr-TR"/>
        </w:rPr>
        <w:t>e</w:t>
      </w:r>
      <w:proofErr w:type="spellEnd"/>
      <w:r w:rsidR="00286C80" w:rsidRPr="00BE4302">
        <w:rPr>
          <w:rFonts w:asciiTheme="minorHAnsi" w:hAnsiTheme="minorHAnsi" w:cstheme="minorHAnsi"/>
          <w:lang w:val="tr-TR"/>
        </w:rPr>
        <w:t xml:space="preserve"> </w:t>
      </w:r>
      <w:r w:rsidRPr="00BE4302">
        <w:rPr>
          <w:rFonts w:asciiTheme="minorHAnsi" w:hAnsiTheme="minorHAnsi" w:cstheme="minorHAnsi"/>
          <w:lang w:val="tr-TR"/>
        </w:rPr>
        <w:t xml:space="preserve">yazılı olarak bildirecektir. Aksi takdirde Bilgi </w:t>
      </w:r>
      <w:proofErr w:type="spellStart"/>
      <w:r w:rsidRPr="00BE4302">
        <w:rPr>
          <w:rFonts w:asciiTheme="minorHAnsi" w:hAnsiTheme="minorHAnsi" w:cstheme="minorHAnsi"/>
          <w:lang w:val="tr-TR"/>
        </w:rPr>
        <w:t>Alan’ın</w:t>
      </w:r>
      <w:proofErr w:type="spellEnd"/>
      <w:r w:rsidRPr="00BE4302">
        <w:rPr>
          <w:rFonts w:asciiTheme="minorHAnsi" w:hAnsiTheme="minorHAnsi" w:cstheme="minorHAnsi"/>
          <w:lang w:val="tr-TR"/>
        </w:rPr>
        <w:t xml:space="preserve"> </w:t>
      </w:r>
      <w:r w:rsidR="00002675" w:rsidRPr="00BE4302">
        <w:rPr>
          <w:rFonts w:asciiTheme="minorHAnsi" w:hAnsiTheme="minorHAnsi" w:cstheme="minorHAnsi"/>
          <w:lang w:val="tr-TR"/>
        </w:rPr>
        <w:t xml:space="preserve">işbu </w:t>
      </w:r>
      <w:proofErr w:type="spellStart"/>
      <w:r w:rsidR="00002675" w:rsidRPr="00BE4302">
        <w:rPr>
          <w:rFonts w:asciiTheme="minorHAnsi" w:hAnsiTheme="minorHAnsi" w:cstheme="minorHAnsi"/>
          <w:lang w:val="tr-TR"/>
        </w:rPr>
        <w:t>Taahhütname’de</w:t>
      </w:r>
      <w:proofErr w:type="spellEnd"/>
      <w:r w:rsidR="00002675" w:rsidRPr="00BE4302">
        <w:rPr>
          <w:rFonts w:asciiTheme="minorHAnsi" w:hAnsiTheme="minorHAnsi" w:cstheme="minorHAnsi"/>
          <w:lang w:val="tr-TR"/>
        </w:rPr>
        <w:t xml:space="preserve"> </w:t>
      </w:r>
      <w:r w:rsidRPr="00BE4302">
        <w:rPr>
          <w:rFonts w:asciiTheme="minorHAnsi" w:hAnsiTheme="minorHAnsi" w:cstheme="minorHAnsi"/>
          <w:lang w:val="tr-TR"/>
        </w:rPr>
        <w:t xml:space="preserve">belirtilen adresine, </w:t>
      </w:r>
      <w:r w:rsidR="001712C1" w:rsidRPr="00BE4302">
        <w:rPr>
          <w:rFonts w:asciiTheme="minorHAnsi" w:hAnsiTheme="minorHAnsi" w:cstheme="minorHAnsi"/>
          <w:lang w:val="tr-TR"/>
        </w:rPr>
        <w:t>iş</w:t>
      </w:r>
      <w:r w:rsidRPr="00BE4302">
        <w:rPr>
          <w:rFonts w:asciiTheme="minorHAnsi" w:hAnsiTheme="minorHAnsi" w:cstheme="minorHAnsi"/>
          <w:lang w:val="tr-TR"/>
        </w:rPr>
        <w:t>bu Taahhütname kapsamında yapılacak her türlü tebligat geçerli sayılacaktır.</w:t>
      </w:r>
    </w:p>
    <w:p w14:paraId="1F64B787" w14:textId="77777777" w:rsidR="008C235B" w:rsidRPr="00BE4302" w:rsidRDefault="008C235B" w:rsidP="00726B82">
      <w:pPr>
        <w:pStyle w:val="GvdeMetni2"/>
        <w:numPr>
          <w:ilvl w:val="0"/>
          <w:numId w:val="13"/>
        </w:numPr>
        <w:spacing w:before="240" w:after="240"/>
        <w:rPr>
          <w:rFonts w:asciiTheme="minorHAnsi" w:hAnsiTheme="minorHAnsi" w:cstheme="minorHAnsi"/>
          <w:b/>
          <w:bCs/>
          <w:lang w:val="tr-TR"/>
        </w:rPr>
      </w:pPr>
      <w:r w:rsidRPr="00BE4302">
        <w:rPr>
          <w:rFonts w:asciiTheme="minorHAnsi" w:hAnsiTheme="minorHAnsi" w:cstheme="minorHAnsi"/>
          <w:b/>
          <w:bCs/>
          <w:lang w:val="tr-TR"/>
        </w:rPr>
        <w:t>FERAGAT</w:t>
      </w:r>
    </w:p>
    <w:p w14:paraId="1F64B788" w14:textId="7857252B" w:rsidR="008C235B" w:rsidRPr="00BE4302" w:rsidRDefault="002F05CB" w:rsidP="002F1952">
      <w:pPr>
        <w:pStyle w:val="GvdeMetni"/>
        <w:spacing w:before="240" w:after="240"/>
        <w:rPr>
          <w:rFonts w:asciiTheme="minorHAnsi" w:hAnsiTheme="minorHAnsi" w:cstheme="minorHAnsi"/>
        </w:rPr>
      </w:pPr>
      <w:proofErr w:type="spellStart"/>
      <w:r w:rsidRPr="00BE4302">
        <w:rPr>
          <w:rFonts w:asciiTheme="minorHAnsi" w:hAnsiTheme="minorHAnsi" w:cstheme="minorHAnsi"/>
        </w:rPr>
        <w:t>TTG</w:t>
      </w:r>
      <w:r w:rsidR="00002675" w:rsidRPr="00BE4302">
        <w:rPr>
          <w:rFonts w:asciiTheme="minorHAnsi" w:hAnsiTheme="minorHAnsi" w:cstheme="minorHAnsi"/>
        </w:rPr>
        <w:t>’nin</w:t>
      </w:r>
      <w:proofErr w:type="spellEnd"/>
      <w:r w:rsidR="00FD0CE2" w:rsidRPr="00BE4302">
        <w:rPr>
          <w:rFonts w:asciiTheme="minorHAnsi" w:hAnsiTheme="minorHAnsi" w:cstheme="minorHAnsi"/>
        </w:rPr>
        <w:t xml:space="preserve"> </w:t>
      </w:r>
      <w:r w:rsidR="001712C1" w:rsidRPr="00BE4302">
        <w:rPr>
          <w:rFonts w:asciiTheme="minorHAnsi" w:hAnsiTheme="minorHAnsi" w:cstheme="minorHAnsi"/>
        </w:rPr>
        <w:t>iş</w:t>
      </w:r>
      <w:r w:rsidR="008C235B" w:rsidRPr="00BE4302">
        <w:rPr>
          <w:rFonts w:asciiTheme="minorHAnsi" w:hAnsiTheme="minorHAnsi" w:cstheme="minorHAnsi"/>
        </w:rPr>
        <w:t xml:space="preserve">bu </w:t>
      </w:r>
      <w:r w:rsidR="001712C1" w:rsidRPr="00BE4302">
        <w:rPr>
          <w:rFonts w:asciiTheme="minorHAnsi" w:hAnsiTheme="minorHAnsi" w:cstheme="minorHAnsi"/>
        </w:rPr>
        <w:t xml:space="preserve">Taahhütname </w:t>
      </w:r>
      <w:r w:rsidR="008C235B" w:rsidRPr="00BE4302">
        <w:rPr>
          <w:rFonts w:asciiTheme="minorHAnsi" w:hAnsiTheme="minorHAnsi" w:cstheme="minorHAnsi"/>
        </w:rPr>
        <w:t>kapsamındaki herhangi bir hakkını kullanmaması</w:t>
      </w:r>
      <w:r w:rsidR="00192542" w:rsidRPr="00BE4302">
        <w:rPr>
          <w:rFonts w:asciiTheme="minorHAnsi" w:hAnsiTheme="minorHAnsi" w:cstheme="minorHAnsi"/>
        </w:rPr>
        <w:t xml:space="preserve"> veya kullanılmasında bir gecikme meydana gelmesi</w:t>
      </w:r>
      <w:r w:rsidR="008C235B" w:rsidRPr="00BE4302">
        <w:rPr>
          <w:rFonts w:asciiTheme="minorHAnsi" w:hAnsiTheme="minorHAnsi" w:cstheme="minorHAnsi"/>
        </w:rPr>
        <w:t xml:space="preserve"> </w:t>
      </w:r>
      <w:r w:rsidRPr="00BE4302">
        <w:rPr>
          <w:rFonts w:asciiTheme="minorHAnsi" w:hAnsiTheme="minorHAnsi" w:cstheme="minorHAnsi"/>
        </w:rPr>
        <w:t>TTG</w:t>
      </w:r>
      <w:r w:rsidR="00FD0CE2" w:rsidRPr="00BE4302">
        <w:rPr>
          <w:rFonts w:asciiTheme="minorHAnsi" w:hAnsiTheme="minorHAnsi" w:cstheme="minorHAnsi"/>
        </w:rPr>
        <w:t xml:space="preserve"> </w:t>
      </w:r>
      <w:r w:rsidR="008C235B" w:rsidRPr="00BE4302">
        <w:rPr>
          <w:rFonts w:asciiTheme="minorHAnsi" w:hAnsiTheme="minorHAnsi" w:cstheme="minorHAnsi"/>
        </w:rPr>
        <w:t>tarafından bu yolda yazılı olarak bir açıklama yapılmadığı müddetçe, kullanılmayan</w:t>
      </w:r>
      <w:r w:rsidR="008B6486" w:rsidRPr="00BE4302">
        <w:rPr>
          <w:rFonts w:asciiTheme="minorHAnsi" w:hAnsiTheme="minorHAnsi" w:cstheme="minorHAnsi"/>
        </w:rPr>
        <w:t>/gecikmeli kullanılan</w:t>
      </w:r>
      <w:r w:rsidR="008C235B" w:rsidRPr="00BE4302">
        <w:rPr>
          <w:rFonts w:asciiTheme="minorHAnsi" w:hAnsiTheme="minorHAnsi" w:cstheme="minorHAnsi"/>
        </w:rPr>
        <w:t xml:space="preserve"> haktan veya diğer haklardan feragat olarak algılanmayacaktır.</w:t>
      </w:r>
    </w:p>
    <w:p w14:paraId="66385521" w14:textId="103F097E" w:rsidR="006F2D64" w:rsidRPr="00BE4302" w:rsidRDefault="006F2D64" w:rsidP="00726B82">
      <w:pPr>
        <w:pStyle w:val="GvdeMetni"/>
        <w:numPr>
          <w:ilvl w:val="0"/>
          <w:numId w:val="13"/>
        </w:numPr>
        <w:spacing w:before="240" w:after="240"/>
        <w:rPr>
          <w:rFonts w:asciiTheme="minorHAnsi" w:hAnsiTheme="minorHAnsi" w:cstheme="minorHAnsi"/>
          <w:b/>
          <w:bCs/>
        </w:rPr>
      </w:pPr>
      <w:r w:rsidRPr="00BE4302">
        <w:rPr>
          <w:rFonts w:asciiTheme="minorHAnsi" w:hAnsiTheme="minorHAnsi" w:cstheme="minorHAnsi"/>
          <w:b/>
          <w:bCs/>
        </w:rPr>
        <w:t>DEVİR YASAĞI</w:t>
      </w:r>
    </w:p>
    <w:p w14:paraId="5D5BE749" w14:textId="55439158" w:rsidR="006F2D64" w:rsidRPr="00BE4302" w:rsidRDefault="006F2D64" w:rsidP="006F2D64">
      <w:pPr>
        <w:pStyle w:val="GvdeMetni"/>
        <w:spacing w:before="240" w:after="240"/>
        <w:rPr>
          <w:rFonts w:asciiTheme="minorHAnsi" w:hAnsiTheme="minorHAnsi" w:cstheme="minorHAnsi"/>
          <w:bCs/>
        </w:rPr>
      </w:pPr>
      <w:r w:rsidRPr="00BE4302">
        <w:rPr>
          <w:rFonts w:asciiTheme="minorHAnsi" w:hAnsiTheme="minorHAnsi" w:cstheme="minorHAnsi"/>
          <w:bCs/>
        </w:rPr>
        <w:t xml:space="preserve">Bilgi Alan, </w:t>
      </w:r>
      <w:proofErr w:type="spellStart"/>
      <w:r w:rsidR="00455DD3" w:rsidRPr="00BE4302">
        <w:rPr>
          <w:rFonts w:asciiTheme="minorHAnsi" w:hAnsiTheme="minorHAnsi" w:cstheme="minorHAnsi"/>
          <w:bCs/>
        </w:rPr>
        <w:t>TTG’nin</w:t>
      </w:r>
      <w:proofErr w:type="spellEnd"/>
      <w:r w:rsidRPr="00BE4302">
        <w:rPr>
          <w:rFonts w:asciiTheme="minorHAnsi" w:hAnsiTheme="minorHAnsi" w:cstheme="minorHAnsi"/>
          <w:bCs/>
        </w:rPr>
        <w:t xml:space="preserve"> yazılı izni olmadan bu </w:t>
      </w:r>
      <w:proofErr w:type="spellStart"/>
      <w:r w:rsidRPr="00BE4302">
        <w:rPr>
          <w:rFonts w:asciiTheme="minorHAnsi" w:hAnsiTheme="minorHAnsi" w:cstheme="minorHAnsi"/>
          <w:bCs/>
        </w:rPr>
        <w:t>Taahhütname’den</w:t>
      </w:r>
      <w:proofErr w:type="spellEnd"/>
      <w:r w:rsidRPr="00BE4302">
        <w:rPr>
          <w:rFonts w:asciiTheme="minorHAnsi" w:hAnsiTheme="minorHAnsi" w:cstheme="minorHAnsi"/>
          <w:bCs/>
        </w:rPr>
        <w:t xml:space="preserve"> doğan herhangi bir yükümlülüğünü devredemez.</w:t>
      </w:r>
    </w:p>
    <w:p w14:paraId="1F64B789" w14:textId="48FF012A" w:rsidR="008C235B" w:rsidRPr="00BE4302" w:rsidRDefault="008C235B" w:rsidP="00726B82">
      <w:pPr>
        <w:pStyle w:val="GvdeMetni"/>
        <w:numPr>
          <w:ilvl w:val="0"/>
          <w:numId w:val="13"/>
        </w:numPr>
        <w:spacing w:before="240" w:after="240"/>
        <w:rPr>
          <w:rFonts w:asciiTheme="minorHAnsi" w:hAnsiTheme="minorHAnsi" w:cstheme="minorHAnsi"/>
          <w:b/>
          <w:bCs/>
        </w:rPr>
      </w:pPr>
      <w:r w:rsidRPr="00BE4302">
        <w:rPr>
          <w:rFonts w:asciiTheme="minorHAnsi" w:hAnsiTheme="minorHAnsi" w:cstheme="minorHAnsi"/>
          <w:b/>
          <w:bCs/>
        </w:rPr>
        <w:t>SÜRE</w:t>
      </w:r>
    </w:p>
    <w:p w14:paraId="1F64B78A" w14:textId="0E0F3815" w:rsidR="008C235B" w:rsidRPr="00BE4302" w:rsidRDefault="001712C1" w:rsidP="002F1952">
      <w:pPr>
        <w:pStyle w:val="GvdeMetni"/>
        <w:spacing w:before="240" w:after="240"/>
        <w:rPr>
          <w:rFonts w:asciiTheme="minorHAnsi" w:hAnsiTheme="minorHAnsi" w:cstheme="minorHAnsi"/>
        </w:rPr>
      </w:pPr>
      <w:r w:rsidRPr="00BE4302">
        <w:rPr>
          <w:rFonts w:asciiTheme="minorHAnsi" w:hAnsiTheme="minorHAnsi" w:cstheme="minorHAnsi"/>
        </w:rPr>
        <w:t>İşb</w:t>
      </w:r>
      <w:r w:rsidR="008C235B" w:rsidRPr="00BE4302">
        <w:rPr>
          <w:rFonts w:asciiTheme="minorHAnsi" w:hAnsiTheme="minorHAnsi" w:cstheme="minorHAnsi"/>
        </w:rPr>
        <w:t xml:space="preserve">u Taahhütname, </w:t>
      </w:r>
      <w:r w:rsidR="00A81664" w:rsidRPr="00BE4302">
        <w:rPr>
          <w:rFonts w:asciiTheme="minorHAnsi" w:hAnsiTheme="minorHAnsi" w:cstheme="minorHAnsi"/>
        </w:rPr>
        <w:t>aşağıda belirtilen tarihte</w:t>
      </w:r>
      <w:r w:rsidR="008C235B" w:rsidRPr="00BE4302">
        <w:rPr>
          <w:rFonts w:asciiTheme="minorHAnsi" w:hAnsiTheme="minorHAnsi" w:cstheme="minorHAnsi"/>
        </w:rPr>
        <w:t xml:space="preserve"> yürürlüğe girecek ve </w:t>
      </w:r>
      <w:r w:rsidR="00A91E0B" w:rsidRPr="00BE4302">
        <w:rPr>
          <w:rFonts w:asciiTheme="minorHAnsi" w:hAnsiTheme="minorHAnsi" w:cstheme="minorHAnsi"/>
        </w:rPr>
        <w:t xml:space="preserve">işbu </w:t>
      </w:r>
      <w:proofErr w:type="spellStart"/>
      <w:r w:rsidR="00576AE2" w:rsidRPr="00BE4302">
        <w:rPr>
          <w:rFonts w:asciiTheme="minorHAnsi" w:hAnsiTheme="minorHAnsi" w:cstheme="minorHAnsi"/>
        </w:rPr>
        <w:t>Amaç’</w:t>
      </w:r>
      <w:r w:rsidR="00A91E0B" w:rsidRPr="00BE4302">
        <w:rPr>
          <w:rFonts w:asciiTheme="minorHAnsi" w:hAnsiTheme="minorHAnsi" w:cstheme="minorHAnsi"/>
        </w:rPr>
        <w:t>ın</w:t>
      </w:r>
      <w:proofErr w:type="spellEnd"/>
      <w:r w:rsidR="00A91E0B" w:rsidRPr="00BE4302">
        <w:rPr>
          <w:rFonts w:asciiTheme="minorHAnsi" w:hAnsiTheme="minorHAnsi" w:cstheme="minorHAnsi"/>
        </w:rPr>
        <w:t xml:space="preserve"> tamamlanmasından sonra da </w:t>
      </w:r>
      <w:r w:rsidR="00541596" w:rsidRPr="00BE4302">
        <w:rPr>
          <w:rFonts w:asciiTheme="minorHAnsi" w:hAnsiTheme="minorHAnsi" w:cstheme="minorHAnsi"/>
        </w:rPr>
        <w:t xml:space="preserve">gizlilik yükümlülüğü </w:t>
      </w:r>
      <w:r w:rsidR="001F654D" w:rsidRPr="00BE4302">
        <w:rPr>
          <w:rFonts w:asciiTheme="minorHAnsi" w:hAnsiTheme="minorHAnsi" w:cstheme="minorHAnsi"/>
        </w:rPr>
        <w:t>15 (</w:t>
      </w:r>
      <w:proofErr w:type="spellStart"/>
      <w:r w:rsidR="001F654D" w:rsidRPr="00BE4302">
        <w:rPr>
          <w:rFonts w:asciiTheme="minorHAnsi" w:hAnsiTheme="minorHAnsi" w:cstheme="minorHAnsi"/>
        </w:rPr>
        <w:t>onbeş</w:t>
      </w:r>
      <w:proofErr w:type="spellEnd"/>
      <w:r w:rsidR="001F654D" w:rsidRPr="00BE4302">
        <w:rPr>
          <w:rFonts w:asciiTheme="minorHAnsi" w:hAnsiTheme="minorHAnsi" w:cstheme="minorHAnsi"/>
        </w:rPr>
        <w:t xml:space="preserve">) yıl daha </w:t>
      </w:r>
      <w:r w:rsidR="00541596" w:rsidRPr="00BE4302">
        <w:rPr>
          <w:rFonts w:asciiTheme="minorHAnsi" w:hAnsiTheme="minorHAnsi" w:cstheme="minorHAnsi"/>
        </w:rPr>
        <w:t>devam edecektir.</w:t>
      </w:r>
      <w:r w:rsidR="000859B9" w:rsidRPr="00BE4302" w:rsidDel="000859B9">
        <w:rPr>
          <w:rFonts w:asciiTheme="minorHAnsi" w:hAnsiTheme="minorHAnsi" w:cstheme="minorHAnsi"/>
        </w:rPr>
        <w:t xml:space="preserve"> </w:t>
      </w:r>
    </w:p>
    <w:p w14:paraId="1F64B78C" w14:textId="77777777" w:rsidR="008C235B" w:rsidRPr="00BE4302" w:rsidRDefault="008C235B" w:rsidP="006F2D64">
      <w:pPr>
        <w:pStyle w:val="GvdeMetni"/>
        <w:numPr>
          <w:ilvl w:val="0"/>
          <w:numId w:val="13"/>
        </w:numPr>
        <w:spacing w:before="240" w:after="240"/>
        <w:rPr>
          <w:rFonts w:asciiTheme="minorHAnsi" w:hAnsiTheme="minorHAnsi" w:cstheme="minorHAnsi"/>
          <w:b/>
          <w:bCs/>
        </w:rPr>
      </w:pPr>
      <w:r w:rsidRPr="00BE4302">
        <w:rPr>
          <w:rFonts w:asciiTheme="minorHAnsi" w:hAnsiTheme="minorHAnsi" w:cstheme="minorHAnsi"/>
          <w:b/>
          <w:bCs/>
        </w:rPr>
        <w:t>UYGULANACAK HUKUK VE YETKİLİ MAHKEME</w:t>
      </w:r>
    </w:p>
    <w:p w14:paraId="1F64B78D" w14:textId="6F4629ED" w:rsidR="008C235B" w:rsidRDefault="001712C1" w:rsidP="002F1952">
      <w:pPr>
        <w:pStyle w:val="GvdeMetni"/>
        <w:spacing w:before="240" w:after="240"/>
        <w:rPr>
          <w:rFonts w:asciiTheme="minorHAnsi" w:hAnsiTheme="minorHAnsi" w:cstheme="minorHAnsi"/>
        </w:rPr>
      </w:pPr>
      <w:r w:rsidRPr="00BE4302">
        <w:rPr>
          <w:rFonts w:asciiTheme="minorHAnsi" w:hAnsiTheme="minorHAnsi" w:cstheme="minorHAnsi"/>
        </w:rPr>
        <w:t>İşb</w:t>
      </w:r>
      <w:r w:rsidR="008C235B" w:rsidRPr="00BE4302">
        <w:rPr>
          <w:rFonts w:asciiTheme="minorHAnsi" w:hAnsiTheme="minorHAnsi" w:cstheme="minorHAnsi"/>
        </w:rPr>
        <w:t>u Taahhütname, Türk</w:t>
      </w:r>
      <w:r w:rsidR="00FD0CE2" w:rsidRPr="00BE4302">
        <w:rPr>
          <w:rFonts w:asciiTheme="minorHAnsi" w:hAnsiTheme="minorHAnsi" w:cstheme="minorHAnsi"/>
        </w:rPr>
        <w:t>iye Cumhuriyeti</w:t>
      </w:r>
      <w:r w:rsidR="008C235B" w:rsidRPr="00BE4302">
        <w:rPr>
          <w:rFonts w:asciiTheme="minorHAnsi" w:hAnsiTheme="minorHAnsi" w:cstheme="minorHAnsi"/>
        </w:rPr>
        <w:t xml:space="preserve"> yasalarına tabi olacak ve adı geçen yasalara göre yorumlanacaktır. </w:t>
      </w:r>
      <w:r w:rsidRPr="00BE4302">
        <w:rPr>
          <w:rFonts w:asciiTheme="minorHAnsi" w:hAnsiTheme="minorHAnsi" w:cstheme="minorHAnsi"/>
        </w:rPr>
        <w:t>İşb</w:t>
      </w:r>
      <w:r w:rsidR="008C235B" w:rsidRPr="00BE4302">
        <w:rPr>
          <w:rFonts w:asciiTheme="minorHAnsi" w:hAnsiTheme="minorHAnsi" w:cstheme="minorHAnsi"/>
        </w:rPr>
        <w:t xml:space="preserve">u </w:t>
      </w:r>
      <w:proofErr w:type="spellStart"/>
      <w:r w:rsidR="008C235B" w:rsidRPr="00BE4302">
        <w:rPr>
          <w:rFonts w:asciiTheme="minorHAnsi" w:hAnsiTheme="minorHAnsi" w:cstheme="minorHAnsi"/>
        </w:rPr>
        <w:t>Taahhütname’nin</w:t>
      </w:r>
      <w:proofErr w:type="spellEnd"/>
      <w:r w:rsidR="008C235B" w:rsidRPr="00BE4302">
        <w:rPr>
          <w:rFonts w:asciiTheme="minorHAnsi" w:hAnsiTheme="minorHAnsi" w:cstheme="minorHAnsi"/>
        </w:rPr>
        <w:t xml:space="preserve"> hükümlerinin anlamı, yorumlanması, uygulanması veya herhangi bir olası ihlali ile ilgili olarak ortaya çıkan ve </w:t>
      </w:r>
      <w:r w:rsidR="00002675" w:rsidRPr="00BE4302">
        <w:rPr>
          <w:rFonts w:asciiTheme="minorHAnsi" w:hAnsiTheme="minorHAnsi" w:cstheme="minorHAnsi"/>
        </w:rPr>
        <w:t xml:space="preserve">TTG ile Bilgi Alan </w:t>
      </w:r>
      <w:r w:rsidR="008C235B" w:rsidRPr="00BE4302">
        <w:rPr>
          <w:rFonts w:asciiTheme="minorHAnsi" w:hAnsiTheme="minorHAnsi" w:cstheme="minorHAnsi"/>
        </w:rPr>
        <w:t>arasında müzakere yoluyla çözüme kavuşturulamayan herhangi bir ihtilaf</w:t>
      </w:r>
      <w:r w:rsidR="00B068D0" w:rsidRPr="00BE4302">
        <w:rPr>
          <w:rFonts w:asciiTheme="minorHAnsi" w:hAnsiTheme="minorHAnsi" w:cstheme="minorHAnsi"/>
        </w:rPr>
        <w:t>ta</w:t>
      </w:r>
      <w:r w:rsidR="008C235B" w:rsidRPr="00BE4302">
        <w:rPr>
          <w:rFonts w:asciiTheme="minorHAnsi" w:hAnsiTheme="minorHAnsi" w:cstheme="minorHAnsi"/>
        </w:rPr>
        <w:t>, İstanbul (</w:t>
      </w:r>
      <w:r w:rsidR="00576AE2" w:rsidRPr="00BE4302">
        <w:rPr>
          <w:rFonts w:asciiTheme="minorHAnsi" w:hAnsiTheme="minorHAnsi" w:cstheme="minorHAnsi"/>
        </w:rPr>
        <w:t>Çağlayan</w:t>
      </w:r>
      <w:r w:rsidR="008C235B" w:rsidRPr="00BE4302">
        <w:rPr>
          <w:rFonts w:asciiTheme="minorHAnsi" w:hAnsiTheme="minorHAnsi" w:cstheme="minorHAnsi"/>
        </w:rPr>
        <w:t xml:space="preserve">) Mahkemeleri ve İcra </w:t>
      </w:r>
      <w:r w:rsidR="00106F17" w:rsidRPr="00BE4302">
        <w:rPr>
          <w:rFonts w:asciiTheme="minorHAnsi" w:hAnsiTheme="minorHAnsi" w:cstheme="minorHAnsi"/>
        </w:rPr>
        <w:t>Müdürlükleri</w:t>
      </w:r>
      <w:r w:rsidR="00B068D0" w:rsidRPr="00BE4302">
        <w:rPr>
          <w:rFonts w:asciiTheme="minorHAnsi" w:hAnsiTheme="minorHAnsi" w:cstheme="minorHAnsi"/>
        </w:rPr>
        <w:t xml:space="preserve"> yetkili olacaktır.</w:t>
      </w:r>
    </w:p>
    <w:p w14:paraId="71C35956" w14:textId="77777777" w:rsidR="00AC6BD1" w:rsidRPr="00BE4302" w:rsidRDefault="00AC6BD1" w:rsidP="002F1952">
      <w:pPr>
        <w:pStyle w:val="GvdeMetni"/>
        <w:spacing w:before="240" w:after="240"/>
        <w:rPr>
          <w:rFonts w:asciiTheme="minorHAnsi" w:hAnsiTheme="minorHAnsi" w:cstheme="minorHAnsi"/>
        </w:rPr>
      </w:pPr>
    </w:p>
    <w:p w14:paraId="1F64B78E" w14:textId="77777777" w:rsidR="008C235B" w:rsidRPr="00BE4302" w:rsidRDefault="00A00F3F" w:rsidP="00726B82">
      <w:pPr>
        <w:pStyle w:val="GvdeMetni"/>
        <w:numPr>
          <w:ilvl w:val="0"/>
          <w:numId w:val="13"/>
        </w:numPr>
        <w:spacing w:before="240" w:after="240"/>
        <w:rPr>
          <w:rFonts w:asciiTheme="minorHAnsi" w:hAnsiTheme="minorHAnsi" w:cstheme="minorHAnsi"/>
          <w:b/>
          <w:bCs/>
        </w:rPr>
      </w:pPr>
      <w:r w:rsidRPr="00BE4302">
        <w:rPr>
          <w:rFonts w:asciiTheme="minorHAnsi" w:hAnsiTheme="minorHAnsi" w:cstheme="minorHAnsi"/>
          <w:b/>
          <w:bCs/>
        </w:rPr>
        <w:lastRenderedPageBreak/>
        <w:t>TAAHHÜTNAME</w:t>
      </w:r>
      <w:r w:rsidR="008C235B" w:rsidRPr="00BE4302">
        <w:rPr>
          <w:rFonts w:asciiTheme="minorHAnsi" w:hAnsiTheme="minorHAnsi" w:cstheme="minorHAnsi"/>
          <w:b/>
          <w:bCs/>
        </w:rPr>
        <w:t>’DE DEĞİŞİKLİK YAPILMASI</w:t>
      </w:r>
    </w:p>
    <w:p w14:paraId="1F64B78F" w14:textId="16F84AC8" w:rsidR="001420CA" w:rsidRPr="00BE4302" w:rsidRDefault="008C235B" w:rsidP="002F1952">
      <w:pPr>
        <w:pStyle w:val="GvdeMetni"/>
        <w:spacing w:before="240" w:after="240"/>
        <w:rPr>
          <w:rFonts w:asciiTheme="minorHAnsi" w:hAnsiTheme="minorHAnsi" w:cstheme="minorHAnsi"/>
        </w:rPr>
      </w:pPr>
      <w:proofErr w:type="spellStart"/>
      <w:r w:rsidRPr="00BE4302">
        <w:rPr>
          <w:rFonts w:asciiTheme="minorHAnsi" w:hAnsiTheme="minorHAnsi" w:cstheme="minorHAnsi"/>
        </w:rPr>
        <w:t>Ama</w:t>
      </w:r>
      <w:r w:rsidR="00576AE2" w:rsidRPr="00BE4302">
        <w:rPr>
          <w:rFonts w:asciiTheme="minorHAnsi" w:hAnsiTheme="minorHAnsi" w:cstheme="minorHAnsi"/>
        </w:rPr>
        <w:t>ç’</w:t>
      </w:r>
      <w:r w:rsidRPr="00BE4302">
        <w:rPr>
          <w:rFonts w:asciiTheme="minorHAnsi" w:hAnsiTheme="minorHAnsi" w:cstheme="minorHAnsi"/>
        </w:rPr>
        <w:t>ın</w:t>
      </w:r>
      <w:proofErr w:type="spellEnd"/>
      <w:r w:rsidRPr="00BE4302">
        <w:rPr>
          <w:rFonts w:asciiTheme="minorHAnsi" w:hAnsiTheme="minorHAnsi" w:cstheme="minorHAnsi"/>
        </w:rPr>
        <w:t xml:space="preserve"> yerine getirilmesi ile ilgili olarak ortaya çıkan ihtiyaca göre, </w:t>
      </w:r>
      <w:r w:rsidR="00C4627E" w:rsidRPr="00BE4302">
        <w:rPr>
          <w:rFonts w:asciiTheme="minorHAnsi" w:hAnsiTheme="minorHAnsi" w:cstheme="minorHAnsi"/>
        </w:rPr>
        <w:t xml:space="preserve">TTG tarafından </w:t>
      </w:r>
      <w:r w:rsidRPr="00BE4302">
        <w:rPr>
          <w:rFonts w:asciiTheme="minorHAnsi" w:hAnsiTheme="minorHAnsi" w:cstheme="minorHAnsi"/>
        </w:rPr>
        <w:t xml:space="preserve">yeni düzenlemeler ve mükellefiyetler getirilebilir. Bu ekler Taahhütname süresinin sonuna kadar Taahhütname hükmü olarak geçerli olacaktır. Sadece yazılı olarak yapılan değişiklikler geçerli sayılacaktır. </w:t>
      </w:r>
    </w:p>
    <w:p w14:paraId="1F64B790" w14:textId="77777777" w:rsidR="008C235B" w:rsidRPr="00BE4302" w:rsidRDefault="008C235B" w:rsidP="00726B82">
      <w:pPr>
        <w:pStyle w:val="GvdeMetni"/>
        <w:numPr>
          <w:ilvl w:val="0"/>
          <w:numId w:val="13"/>
        </w:numPr>
        <w:spacing w:before="240" w:after="240"/>
        <w:rPr>
          <w:rFonts w:asciiTheme="minorHAnsi" w:hAnsiTheme="minorHAnsi" w:cstheme="minorHAnsi"/>
          <w:b/>
          <w:bCs/>
        </w:rPr>
      </w:pPr>
      <w:r w:rsidRPr="00BE4302">
        <w:rPr>
          <w:rFonts w:asciiTheme="minorHAnsi" w:hAnsiTheme="minorHAnsi" w:cstheme="minorHAnsi"/>
          <w:b/>
          <w:bCs/>
        </w:rPr>
        <w:t>DİĞER HÜKÜMLER</w:t>
      </w:r>
    </w:p>
    <w:p w14:paraId="1F64B791" w14:textId="77777777" w:rsidR="008C235B" w:rsidRPr="00BE4302" w:rsidRDefault="001712C1" w:rsidP="002F1952">
      <w:pPr>
        <w:pStyle w:val="GvdeMetni"/>
        <w:numPr>
          <w:ilvl w:val="0"/>
          <w:numId w:val="8"/>
        </w:numPr>
        <w:spacing w:before="240" w:after="240"/>
        <w:ind w:left="142" w:firstLine="0"/>
        <w:rPr>
          <w:rFonts w:asciiTheme="minorHAnsi" w:hAnsiTheme="minorHAnsi" w:cstheme="minorHAnsi"/>
        </w:rPr>
      </w:pPr>
      <w:r w:rsidRPr="00BE4302">
        <w:rPr>
          <w:rFonts w:asciiTheme="minorHAnsi" w:hAnsiTheme="minorHAnsi" w:cstheme="minorHAnsi"/>
        </w:rPr>
        <w:t>İşb</w:t>
      </w:r>
      <w:r w:rsidR="008C235B" w:rsidRPr="00BE4302">
        <w:rPr>
          <w:rFonts w:asciiTheme="minorHAnsi" w:hAnsiTheme="minorHAnsi" w:cstheme="minorHAnsi"/>
        </w:rPr>
        <w:t xml:space="preserve">u </w:t>
      </w:r>
      <w:proofErr w:type="spellStart"/>
      <w:r w:rsidR="008C235B" w:rsidRPr="00BE4302">
        <w:rPr>
          <w:rFonts w:asciiTheme="minorHAnsi" w:hAnsiTheme="minorHAnsi" w:cstheme="minorHAnsi"/>
        </w:rPr>
        <w:t>Taahhütname’nin</w:t>
      </w:r>
      <w:proofErr w:type="spellEnd"/>
      <w:r w:rsidR="008C235B" w:rsidRPr="00BE4302">
        <w:rPr>
          <w:rFonts w:asciiTheme="minorHAnsi" w:hAnsiTheme="minorHAnsi" w:cstheme="minorHAnsi"/>
        </w:rPr>
        <w:t xml:space="preserve"> herhangi bir hükmünün, herhangi bir kanun veya yönetmelik gereği tümüyle ya da kısmen geçerliliğini kaybetmesi ya da icra edilemez olması halinde, sadece o hüküm batıl olacak, </w:t>
      </w:r>
      <w:proofErr w:type="spellStart"/>
      <w:r w:rsidR="008C235B" w:rsidRPr="00BE4302">
        <w:rPr>
          <w:rFonts w:asciiTheme="minorHAnsi" w:hAnsiTheme="minorHAnsi" w:cstheme="minorHAnsi"/>
        </w:rPr>
        <w:t>Taahhütname’nin</w:t>
      </w:r>
      <w:proofErr w:type="spellEnd"/>
      <w:r w:rsidR="008C235B" w:rsidRPr="00BE4302">
        <w:rPr>
          <w:rFonts w:asciiTheme="minorHAnsi" w:hAnsiTheme="minorHAnsi" w:cstheme="minorHAnsi"/>
        </w:rPr>
        <w:t xml:space="preserve"> diğer hükümleri aynen yürürlükte kalacaktır.</w:t>
      </w:r>
    </w:p>
    <w:p w14:paraId="1F64B792" w14:textId="44283E73" w:rsidR="008C235B" w:rsidRPr="00BE4302" w:rsidRDefault="001712C1" w:rsidP="002F1952">
      <w:pPr>
        <w:pStyle w:val="GvdeMetni"/>
        <w:numPr>
          <w:ilvl w:val="0"/>
          <w:numId w:val="8"/>
        </w:numPr>
        <w:spacing w:before="240" w:after="240"/>
        <w:ind w:left="142" w:firstLine="0"/>
        <w:rPr>
          <w:rFonts w:asciiTheme="minorHAnsi" w:hAnsiTheme="minorHAnsi" w:cstheme="minorHAnsi"/>
        </w:rPr>
      </w:pPr>
      <w:r w:rsidRPr="00BE4302">
        <w:rPr>
          <w:rFonts w:asciiTheme="minorHAnsi" w:hAnsiTheme="minorHAnsi" w:cstheme="minorHAnsi"/>
        </w:rPr>
        <w:t>İşb</w:t>
      </w:r>
      <w:r w:rsidR="008C235B" w:rsidRPr="00BE4302">
        <w:rPr>
          <w:rFonts w:asciiTheme="minorHAnsi" w:hAnsiTheme="minorHAnsi" w:cstheme="minorHAnsi"/>
        </w:rPr>
        <w:t xml:space="preserve">u </w:t>
      </w:r>
      <w:proofErr w:type="spellStart"/>
      <w:r w:rsidR="008C235B" w:rsidRPr="00BE4302">
        <w:rPr>
          <w:rFonts w:asciiTheme="minorHAnsi" w:hAnsiTheme="minorHAnsi" w:cstheme="minorHAnsi"/>
        </w:rPr>
        <w:t>Taahhütname’den</w:t>
      </w:r>
      <w:proofErr w:type="spellEnd"/>
      <w:r w:rsidR="008C235B" w:rsidRPr="00BE4302">
        <w:rPr>
          <w:rFonts w:asciiTheme="minorHAnsi" w:hAnsiTheme="minorHAnsi" w:cstheme="minorHAnsi"/>
        </w:rPr>
        <w:t xml:space="preserve"> doğan her türlü vergi, resim, harç v</w:t>
      </w:r>
      <w:r w:rsidRPr="00BE4302">
        <w:rPr>
          <w:rFonts w:asciiTheme="minorHAnsi" w:hAnsiTheme="minorHAnsi" w:cstheme="minorHAnsi"/>
        </w:rPr>
        <w:t xml:space="preserve">e </w:t>
      </w:r>
      <w:r w:rsidR="008C235B" w:rsidRPr="00BE4302">
        <w:rPr>
          <w:rFonts w:asciiTheme="minorHAnsi" w:hAnsiTheme="minorHAnsi" w:cstheme="minorHAnsi"/>
        </w:rPr>
        <w:t>s</w:t>
      </w:r>
      <w:r w:rsidRPr="00BE4302">
        <w:rPr>
          <w:rFonts w:asciiTheme="minorHAnsi" w:hAnsiTheme="minorHAnsi" w:cstheme="minorHAnsi"/>
        </w:rPr>
        <w:t>air masraflar</w:t>
      </w:r>
      <w:r w:rsidR="008C235B" w:rsidRPr="00BE4302">
        <w:rPr>
          <w:rFonts w:asciiTheme="minorHAnsi" w:hAnsiTheme="minorHAnsi" w:cstheme="minorHAnsi"/>
        </w:rPr>
        <w:t xml:space="preserve"> Bilgi Alan tarafından</w:t>
      </w:r>
      <w:r w:rsidR="00B32816">
        <w:rPr>
          <w:rFonts w:asciiTheme="minorHAnsi" w:hAnsiTheme="minorHAnsi" w:cstheme="minorHAnsi"/>
        </w:rPr>
        <w:t xml:space="preserve"> </w:t>
      </w:r>
      <w:r w:rsidR="0010101F" w:rsidRPr="00BE4302">
        <w:rPr>
          <w:rFonts w:asciiTheme="minorHAnsi" w:hAnsiTheme="minorHAnsi" w:cstheme="minorHAnsi"/>
        </w:rPr>
        <w:t xml:space="preserve">karşılanacaktır. </w:t>
      </w:r>
      <w:bookmarkStart w:id="0" w:name="_GoBack"/>
      <w:bookmarkEnd w:id="0"/>
    </w:p>
    <w:p w14:paraId="1F64B793" w14:textId="77777777" w:rsidR="008C235B" w:rsidRPr="00BE4302" w:rsidRDefault="008C235B" w:rsidP="002F1952">
      <w:pPr>
        <w:pStyle w:val="GvdeMetni"/>
        <w:numPr>
          <w:ilvl w:val="0"/>
          <w:numId w:val="8"/>
        </w:numPr>
        <w:spacing w:before="240" w:after="240"/>
        <w:ind w:left="142" w:firstLine="0"/>
        <w:rPr>
          <w:rFonts w:asciiTheme="minorHAnsi" w:hAnsiTheme="minorHAnsi" w:cstheme="minorHAnsi"/>
        </w:rPr>
      </w:pPr>
      <w:r w:rsidRPr="00BE4302">
        <w:rPr>
          <w:rFonts w:asciiTheme="minorHAnsi" w:hAnsiTheme="minorHAnsi" w:cstheme="minorHAnsi"/>
        </w:rPr>
        <w:t xml:space="preserve">Bilgi Alan imza sirkülerini </w:t>
      </w:r>
      <w:r w:rsidR="001712C1" w:rsidRPr="00BE4302">
        <w:rPr>
          <w:rFonts w:asciiTheme="minorHAnsi" w:hAnsiTheme="minorHAnsi" w:cstheme="minorHAnsi"/>
        </w:rPr>
        <w:t>iş</w:t>
      </w:r>
      <w:r w:rsidRPr="00BE4302">
        <w:rPr>
          <w:rFonts w:asciiTheme="minorHAnsi" w:hAnsiTheme="minorHAnsi" w:cstheme="minorHAnsi"/>
        </w:rPr>
        <w:t xml:space="preserve">bu </w:t>
      </w:r>
      <w:proofErr w:type="spellStart"/>
      <w:r w:rsidRPr="00BE4302">
        <w:rPr>
          <w:rFonts w:asciiTheme="minorHAnsi" w:hAnsiTheme="minorHAnsi" w:cstheme="minorHAnsi"/>
        </w:rPr>
        <w:t>Taahhütname’nin</w:t>
      </w:r>
      <w:proofErr w:type="spellEnd"/>
      <w:r w:rsidRPr="00BE4302">
        <w:rPr>
          <w:rFonts w:asciiTheme="minorHAnsi" w:hAnsiTheme="minorHAnsi" w:cstheme="minorHAnsi"/>
        </w:rPr>
        <w:t xml:space="preserve"> eki olarak, </w:t>
      </w:r>
      <w:proofErr w:type="spellStart"/>
      <w:r w:rsidRPr="00BE4302">
        <w:rPr>
          <w:rFonts w:asciiTheme="minorHAnsi" w:hAnsiTheme="minorHAnsi" w:cstheme="minorHAnsi"/>
        </w:rPr>
        <w:t>Taahhütname’ye</w:t>
      </w:r>
      <w:proofErr w:type="spellEnd"/>
      <w:r w:rsidRPr="00BE4302">
        <w:rPr>
          <w:rFonts w:asciiTheme="minorHAnsi" w:hAnsiTheme="minorHAnsi" w:cstheme="minorHAnsi"/>
        </w:rPr>
        <w:t xml:space="preserve"> ekleyecektir.</w:t>
      </w:r>
    </w:p>
    <w:p w14:paraId="1F64B794" w14:textId="425318A4" w:rsidR="008C235B" w:rsidRPr="00BE4302" w:rsidRDefault="00A72A27" w:rsidP="002F1952">
      <w:pPr>
        <w:pStyle w:val="GvdeMetni"/>
        <w:spacing w:before="240" w:after="240"/>
        <w:rPr>
          <w:rFonts w:asciiTheme="minorHAnsi" w:hAnsiTheme="minorHAnsi" w:cstheme="minorHAnsi"/>
        </w:rPr>
      </w:pPr>
      <w:r w:rsidRPr="00BE4302">
        <w:rPr>
          <w:rFonts w:asciiTheme="minorHAnsi" w:hAnsiTheme="minorHAnsi" w:cstheme="minorHAnsi"/>
        </w:rPr>
        <w:t>İ</w:t>
      </w:r>
      <w:r w:rsidR="008C235B" w:rsidRPr="00BE4302">
        <w:rPr>
          <w:rFonts w:asciiTheme="minorHAnsi" w:hAnsiTheme="minorHAnsi" w:cstheme="minorHAnsi"/>
        </w:rPr>
        <w:t>şbu Taahhütname bir suret olarak düzenlenmiş ve</w:t>
      </w:r>
      <w:r w:rsidR="0008501E" w:rsidRPr="00BE4302">
        <w:rPr>
          <w:rFonts w:asciiTheme="minorHAnsi" w:hAnsiTheme="minorHAnsi" w:cstheme="minorHAnsi"/>
        </w:rPr>
        <w:t xml:space="preserve"> Bilgi Alan tarafından</w:t>
      </w:r>
      <w:r w:rsidR="005035F7">
        <w:rPr>
          <w:rFonts w:asciiTheme="minorHAnsi" w:hAnsiTheme="minorHAnsi" w:cstheme="minorHAnsi"/>
        </w:rPr>
        <w:t>, imza tarihinde yürürlüğe girmek üzere imzalanmıştır.</w:t>
      </w:r>
      <w:r w:rsidR="008C235B" w:rsidRPr="00BE4302">
        <w:rPr>
          <w:rFonts w:asciiTheme="minorHAnsi" w:hAnsiTheme="minorHAnsi" w:cstheme="minorHAnsi"/>
        </w:rPr>
        <w:t xml:space="preserve"> </w:t>
      </w:r>
    </w:p>
    <w:p w14:paraId="1F64B795" w14:textId="77777777" w:rsidR="00EC383E" w:rsidRPr="00BE4302" w:rsidRDefault="00EC383E" w:rsidP="002F1952">
      <w:pPr>
        <w:pStyle w:val="GvdeMetni"/>
        <w:spacing w:before="240" w:after="240"/>
        <w:rPr>
          <w:rFonts w:asciiTheme="minorHAnsi" w:hAnsiTheme="minorHAnsi" w:cstheme="minorHAnsi"/>
        </w:rPr>
      </w:pPr>
    </w:p>
    <w:p w14:paraId="1F64B796" w14:textId="77777777" w:rsidR="002C2690" w:rsidRPr="00BE4302" w:rsidRDefault="008E6C2E" w:rsidP="002F1952">
      <w:pPr>
        <w:pStyle w:val="GvdeMetni"/>
        <w:spacing w:before="240" w:after="240"/>
        <w:rPr>
          <w:rFonts w:asciiTheme="minorHAnsi" w:hAnsiTheme="minorHAnsi" w:cstheme="minorHAnsi"/>
        </w:rPr>
      </w:pPr>
      <w:r w:rsidRPr="00BE4302">
        <w:rPr>
          <w:rFonts w:asciiTheme="minorHAnsi" w:hAnsiTheme="minorHAnsi" w:cstheme="minorHAnsi"/>
          <w:b/>
        </w:rPr>
        <w:t xml:space="preserve">Ticari </w:t>
      </w:r>
      <w:proofErr w:type="gramStart"/>
      <w:r w:rsidRPr="00BE4302">
        <w:rPr>
          <w:rFonts w:asciiTheme="minorHAnsi" w:hAnsiTheme="minorHAnsi" w:cstheme="minorHAnsi"/>
          <w:b/>
        </w:rPr>
        <w:t>Unvan  :</w:t>
      </w:r>
      <w:proofErr w:type="gramEnd"/>
      <w:r w:rsidRPr="00BE4302">
        <w:rPr>
          <w:rFonts w:asciiTheme="minorHAnsi" w:hAnsiTheme="minorHAnsi" w:cstheme="minorHAnsi"/>
          <w:b/>
        </w:rPr>
        <w:t xml:space="preserve"> </w:t>
      </w:r>
      <w:r w:rsidR="002C2690" w:rsidRPr="00BE4302">
        <w:rPr>
          <w:rFonts w:asciiTheme="minorHAnsi" w:hAnsiTheme="minorHAnsi" w:cstheme="minorHAnsi"/>
        </w:rPr>
        <w:t>...........................................</w:t>
      </w:r>
    </w:p>
    <w:p w14:paraId="1F64B797" w14:textId="77777777" w:rsidR="00AF74D2" w:rsidRPr="00BE4302" w:rsidRDefault="00AF74D2" w:rsidP="002F1952">
      <w:pPr>
        <w:pStyle w:val="GvdeMetni"/>
        <w:spacing w:before="240" w:after="240"/>
        <w:rPr>
          <w:rFonts w:asciiTheme="minorHAnsi" w:hAnsiTheme="minorHAnsi" w:cstheme="minorHAnsi"/>
        </w:rPr>
      </w:pPr>
      <w:r w:rsidRPr="00BE4302">
        <w:rPr>
          <w:rFonts w:asciiTheme="minorHAnsi" w:hAnsiTheme="minorHAnsi" w:cstheme="minorHAnsi"/>
          <w:b/>
        </w:rPr>
        <w:t>Yetkili Adı</w:t>
      </w:r>
      <w:r w:rsidR="008E6C2E" w:rsidRPr="00BE4302">
        <w:rPr>
          <w:rFonts w:asciiTheme="minorHAnsi" w:hAnsiTheme="minorHAnsi" w:cstheme="minorHAnsi"/>
          <w:b/>
        </w:rPr>
        <w:t xml:space="preserve">     </w:t>
      </w:r>
      <w:proofErr w:type="gramStart"/>
      <w:r w:rsidR="008E6C2E" w:rsidRPr="00BE4302">
        <w:rPr>
          <w:rFonts w:asciiTheme="minorHAnsi" w:hAnsiTheme="minorHAnsi" w:cstheme="minorHAnsi"/>
          <w:b/>
        </w:rPr>
        <w:t xml:space="preserve">  </w:t>
      </w:r>
      <w:r w:rsidRPr="00BE4302">
        <w:rPr>
          <w:rFonts w:asciiTheme="minorHAnsi" w:hAnsiTheme="minorHAnsi" w:cstheme="minorHAnsi"/>
          <w:b/>
        </w:rPr>
        <w:t>:</w:t>
      </w:r>
      <w:proofErr w:type="gramEnd"/>
      <w:r w:rsidR="008E6C2E" w:rsidRPr="00BE4302">
        <w:rPr>
          <w:rFonts w:asciiTheme="minorHAnsi" w:hAnsiTheme="minorHAnsi" w:cstheme="minorHAnsi"/>
          <w:b/>
        </w:rPr>
        <w:t xml:space="preserve"> </w:t>
      </w:r>
      <w:r w:rsidRPr="00BE4302">
        <w:rPr>
          <w:rFonts w:asciiTheme="minorHAnsi" w:hAnsiTheme="minorHAnsi" w:cstheme="minorHAnsi"/>
        </w:rPr>
        <w:t>……………………………</w:t>
      </w:r>
      <w:r w:rsidR="008E6C2E" w:rsidRPr="00BE4302">
        <w:rPr>
          <w:rFonts w:asciiTheme="minorHAnsi" w:hAnsiTheme="minorHAnsi" w:cstheme="minorHAnsi"/>
        </w:rPr>
        <w:t>………….</w:t>
      </w:r>
    </w:p>
    <w:p w14:paraId="1F64B798" w14:textId="77777777" w:rsidR="00AF74D2" w:rsidRPr="00BE4302" w:rsidRDefault="00AF74D2" w:rsidP="002F1952">
      <w:pPr>
        <w:pStyle w:val="GvdeMetni"/>
        <w:spacing w:before="240" w:after="240"/>
        <w:rPr>
          <w:rFonts w:asciiTheme="minorHAnsi" w:hAnsiTheme="minorHAnsi" w:cstheme="minorHAnsi"/>
        </w:rPr>
      </w:pPr>
      <w:r w:rsidRPr="00BE4302">
        <w:rPr>
          <w:rFonts w:asciiTheme="minorHAnsi" w:hAnsiTheme="minorHAnsi" w:cstheme="minorHAnsi"/>
          <w:b/>
        </w:rPr>
        <w:t xml:space="preserve">Yetkili Unvanı: </w:t>
      </w:r>
      <w:r w:rsidRPr="00BE4302">
        <w:rPr>
          <w:rFonts w:asciiTheme="minorHAnsi" w:hAnsiTheme="minorHAnsi" w:cstheme="minorHAnsi"/>
        </w:rPr>
        <w:t>…………………………</w:t>
      </w:r>
      <w:r w:rsidR="008E6C2E" w:rsidRPr="00BE4302">
        <w:rPr>
          <w:rFonts w:asciiTheme="minorHAnsi" w:hAnsiTheme="minorHAnsi" w:cstheme="minorHAnsi"/>
        </w:rPr>
        <w:t>…………….</w:t>
      </w:r>
    </w:p>
    <w:p w14:paraId="5B3DBB81" w14:textId="60A12017" w:rsidR="005035F7" w:rsidRPr="00BE4302" w:rsidRDefault="008E6C2E" w:rsidP="002F1952">
      <w:pPr>
        <w:pStyle w:val="GvdeMetni"/>
        <w:spacing w:before="240" w:after="240"/>
        <w:rPr>
          <w:rFonts w:asciiTheme="minorHAnsi" w:hAnsiTheme="minorHAnsi" w:cstheme="minorHAnsi"/>
        </w:rPr>
      </w:pPr>
      <w:r w:rsidRPr="00BE4302">
        <w:rPr>
          <w:rFonts w:asciiTheme="minorHAnsi" w:hAnsiTheme="minorHAnsi" w:cstheme="minorHAnsi"/>
          <w:b/>
        </w:rPr>
        <w:t>İmza</w:t>
      </w:r>
      <w:r w:rsidRPr="00BE4302">
        <w:rPr>
          <w:rFonts w:asciiTheme="minorHAnsi" w:hAnsiTheme="minorHAnsi" w:cstheme="minorHAnsi"/>
          <w:b/>
        </w:rPr>
        <w:tab/>
        <w:t xml:space="preserve">         </w:t>
      </w:r>
      <w:proofErr w:type="gramStart"/>
      <w:r w:rsidRPr="00BE4302">
        <w:rPr>
          <w:rFonts w:asciiTheme="minorHAnsi" w:hAnsiTheme="minorHAnsi" w:cstheme="minorHAnsi"/>
          <w:b/>
        </w:rPr>
        <w:t xml:space="preserve">  :</w:t>
      </w:r>
      <w:proofErr w:type="gramEnd"/>
      <w:r w:rsidRPr="00BE4302">
        <w:rPr>
          <w:rFonts w:asciiTheme="minorHAnsi" w:hAnsiTheme="minorHAnsi" w:cstheme="minorHAnsi"/>
        </w:rPr>
        <w:t xml:space="preserve"> ………………………………………..</w:t>
      </w:r>
    </w:p>
    <w:p w14:paraId="5C85755F" w14:textId="04F19B00" w:rsidR="007069B4" w:rsidRPr="00BE4302" w:rsidRDefault="007069B4" w:rsidP="007069B4">
      <w:pPr>
        <w:pStyle w:val="GvdeMetni"/>
        <w:spacing w:before="240" w:after="240"/>
        <w:rPr>
          <w:rFonts w:asciiTheme="minorHAnsi" w:hAnsiTheme="minorHAnsi" w:cstheme="minorHAnsi"/>
        </w:rPr>
      </w:pPr>
      <w:r>
        <w:rPr>
          <w:rFonts w:asciiTheme="minorHAnsi" w:hAnsiTheme="minorHAnsi" w:cstheme="minorHAnsi"/>
          <w:b/>
        </w:rPr>
        <w:t>Tarih</w:t>
      </w:r>
      <w:r w:rsidRPr="00BE4302">
        <w:rPr>
          <w:rFonts w:asciiTheme="minorHAnsi" w:hAnsiTheme="minorHAnsi" w:cstheme="minorHAnsi"/>
          <w:b/>
        </w:rPr>
        <w:tab/>
        <w:t xml:space="preserve">         </w:t>
      </w:r>
      <w:proofErr w:type="gramStart"/>
      <w:r w:rsidRPr="00BE4302">
        <w:rPr>
          <w:rFonts w:asciiTheme="minorHAnsi" w:hAnsiTheme="minorHAnsi" w:cstheme="minorHAnsi"/>
          <w:b/>
        </w:rPr>
        <w:t xml:space="preserve">  :</w:t>
      </w:r>
      <w:proofErr w:type="gramEnd"/>
      <w:r w:rsidRPr="00BE4302">
        <w:rPr>
          <w:rFonts w:asciiTheme="minorHAnsi" w:hAnsiTheme="minorHAnsi" w:cstheme="minorHAnsi"/>
        </w:rPr>
        <w:t xml:space="preserve"> ………………………………………..</w:t>
      </w:r>
    </w:p>
    <w:p w14:paraId="6E552998" w14:textId="480C3315" w:rsidR="00DD4571" w:rsidRPr="00BE4302" w:rsidRDefault="00DD4571" w:rsidP="002F1952">
      <w:pPr>
        <w:pStyle w:val="GvdeMetni"/>
        <w:spacing w:before="240" w:after="240"/>
        <w:rPr>
          <w:rFonts w:asciiTheme="minorHAnsi" w:hAnsiTheme="minorHAnsi" w:cstheme="minorHAnsi"/>
        </w:rPr>
      </w:pPr>
    </w:p>
    <w:p w14:paraId="171087F8" w14:textId="316000D6" w:rsidR="00DD4571" w:rsidRPr="00BE4302" w:rsidRDefault="00DD4571" w:rsidP="002F1952">
      <w:pPr>
        <w:pStyle w:val="GvdeMetni"/>
        <w:spacing w:before="240" w:after="240"/>
        <w:rPr>
          <w:rFonts w:asciiTheme="minorHAnsi" w:hAnsiTheme="minorHAnsi" w:cstheme="minorHAnsi"/>
          <w:b/>
        </w:rPr>
      </w:pPr>
      <w:r w:rsidRPr="00BE4302">
        <w:rPr>
          <w:rFonts w:asciiTheme="minorHAnsi" w:hAnsiTheme="minorHAnsi" w:cstheme="minorHAnsi"/>
        </w:rPr>
        <w:t xml:space="preserve">Ek 1- Bilgi </w:t>
      </w:r>
      <w:proofErr w:type="spellStart"/>
      <w:r w:rsidRPr="00BE4302">
        <w:rPr>
          <w:rFonts w:asciiTheme="minorHAnsi" w:hAnsiTheme="minorHAnsi" w:cstheme="minorHAnsi"/>
        </w:rPr>
        <w:t>Alan’a</w:t>
      </w:r>
      <w:proofErr w:type="spellEnd"/>
      <w:r w:rsidRPr="00BE4302">
        <w:rPr>
          <w:rFonts w:asciiTheme="minorHAnsi" w:hAnsiTheme="minorHAnsi" w:cstheme="minorHAnsi"/>
        </w:rPr>
        <w:t xml:space="preserve"> ait Güncel Tarihli İmza Sirküleri</w:t>
      </w:r>
    </w:p>
    <w:sectPr w:rsidR="00DD4571" w:rsidRPr="00BE4302" w:rsidSect="005975D7">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B2C56" w14:textId="77777777" w:rsidR="004A56A1" w:rsidRDefault="004A56A1">
      <w:r>
        <w:separator/>
      </w:r>
    </w:p>
  </w:endnote>
  <w:endnote w:type="continuationSeparator" w:id="0">
    <w:p w14:paraId="080330A6" w14:textId="77777777" w:rsidR="004A56A1" w:rsidRDefault="004A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B79E" w14:textId="6EC29545" w:rsidR="00106F17" w:rsidRPr="00726B82" w:rsidRDefault="00106F17">
    <w:pPr>
      <w:pStyle w:val="AltBilgi"/>
      <w:jc w:val="center"/>
      <w:rPr>
        <w:rFonts w:ascii="Calibri" w:hAnsi="Calibri"/>
        <w:sz w:val="22"/>
        <w:szCs w:val="22"/>
      </w:rPr>
    </w:pPr>
    <w:r w:rsidRPr="00726B82">
      <w:rPr>
        <w:rFonts w:ascii="Calibri" w:hAnsi="Calibri"/>
        <w:sz w:val="22"/>
        <w:szCs w:val="22"/>
      </w:rPr>
      <w:fldChar w:fldCharType="begin"/>
    </w:r>
    <w:r w:rsidRPr="00726B82">
      <w:rPr>
        <w:rFonts w:ascii="Calibri" w:hAnsi="Calibri"/>
        <w:sz w:val="22"/>
        <w:szCs w:val="22"/>
      </w:rPr>
      <w:instrText>PAGE   \* MERGEFORMAT</w:instrText>
    </w:r>
    <w:r w:rsidRPr="00726B82">
      <w:rPr>
        <w:rFonts w:ascii="Calibri" w:hAnsi="Calibri"/>
        <w:sz w:val="22"/>
        <w:szCs w:val="22"/>
      </w:rPr>
      <w:fldChar w:fldCharType="separate"/>
    </w:r>
    <w:r w:rsidR="003A471E">
      <w:rPr>
        <w:rFonts w:ascii="Calibri" w:hAnsi="Calibri"/>
        <w:noProof/>
        <w:sz w:val="22"/>
        <w:szCs w:val="22"/>
      </w:rPr>
      <w:t>5</w:t>
    </w:r>
    <w:r w:rsidRPr="00726B82">
      <w:rPr>
        <w:rFonts w:ascii="Calibri" w:hAnsi="Calibri"/>
        <w:sz w:val="22"/>
        <w:szCs w:val="22"/>
      </w:rPr>
      <w:fldChar w:fldCharType="end"/>
    </w:r>
  </w:p>
  <w:p w14:paraId="1F64B79F" w14:textId="77777777" w:rsidR="0024286E" w:rsidRDefault="002428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854DD" w14:textId="77777777" w:rsidR="004A56A1" w:rsidRDefault="004A56A1">
      <w:r>
        <w:separator/>
      </w:r>
    </w:p>
  </w:footnote>
  <w:footnote w:type="continuationSeparator" w:id="0">
    <w:p w14:paraId="723CB9CB" w14:textId="77777777" w:rsidR="004A56A1" w:rsidRDefault="004A5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6454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3AB5"/>
    <w:multiLevelType w:val="multilevel"/>
    <w:tmpl w:val="BACCD6E2"/>
    <w:lvl w:ilvl="0">
      <w:start w:val="1"/>
      <w:numFmt w:val="decimal"/>
      <w:lvlText w:val="%1."/>
      <w:lvlJc w:val="left"/>
      <w:pPr>
        <w:ind w:left="930" w:hanging="570"/>
      </w:pPr>
      <w:rPr>
        <w:rFonts w:hint="default"/>
      </w:rPr>
    </w:lvl>
    <w:lvl w:ilvl="1">
      <w:start w:val="2"/>
      <w:numFmt w:val="decimal"/>
      <w:isLgl/>
      <w:lvlText w:val="%1.%2."/>
      <w:lvlJc w:val="left"/>
      <w:pPr>
        <w:ind w:left="1182" w:hanging="615"/>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01375C2C"/>
    <w:multiLevelType w:val="multilevel"/>
    <w:tmpl w:val="8214D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A743F3"/>
    <w:multiLevelType w:val="hybridMultilevel"/>
    <w:tmpl w:val="0CF4529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A96657"/>
    <w:multiLevelType w:val="multilevel"/>
    <w:tmpl w:val="EBAA63A4"/>
    <w:lvl w:ilvl="0">
      <w:start w:val="1"/>
      <w:numFmt w:val="decimal"/>
      <w:lvlText w:val="%1."/>
      <w:lvlJc w:val="left"/>
      <w:pPr>
        <w:ind w:left="360" w:hanging="360"/>
      </w:pPr>
      <w:rPr>
        <w:rFonts w:hint="default"/>
      </w:rPr>
    </w:lvl>
    <w:lvl w:ilvl="1">
      <w:start w:val="1"/>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0BEB5649"/>
    <w:multiLevelType w:val="multilevel"/>
    <w:tmpl w:val="EFDC6D6A"/>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22AA136C"/>
    <w:multiLevelType w:val="hybridMultilevel"/>
    <w:tmpl w:val="377E5076"/>
    <w:lvl w:ilvl="0" w:tplc="2DB253FA">
      <w:start w:val="1"/>
      <w:numFmt w:val="upperLetter"/>
      <w:lvlText w:val="(%1)"/>
      <w:lvlJc w:val="left"/>
      <w:pPr>
        <w:tabs>
          <w:tab w:val="num" w:pos="750"/>
        </w:tabs>
        <w:ind w:left="750" w:hanging="39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5433E32"/>
    <w:multiLevelType w:val="hybridMultilevel"/>
    <w:tmpl w:val="2366478A"/>
    <w:lvl w:ilvl="0" w:tplc="041F0017">
      <w:start w:val="9"/>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EB224A6"/>
    <w:multiLevelType w:val="hybridMultilevel"/>
    <w:tmpl w:val="95A41EB0"/>
    <w:lvl w:ilvl="0" w:tplc="777668EC">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6F646A9"/>
    <w:multiLevelType w:val="hybridMultilevel"/>
    <w:tmpl w:val="A29830E6"/>
    <w:lvl w:ilvl="0" w:tplc="FFFFFFFF">
      <w:start w:val="1"/>
      <w:numFmt w:val="lowerLetter"/>
      <w:lvlText w:val="%1)"/>
      <w:lvlJc w:val="left"/>
      <w:pPr>
        <w:tabs>
          <w:tab w:val="num" w:pos="1080"/>
        </w:tabs>
        <w:ind w:left="1080" w:hanging="360"/>
      </w:pPr>
      <w:rPr>
        <w:rFonts w:hint="default"/>
      </w:rPr>
    </w:lvl>
    <w:lvl w:ilvl="1" w:tplc="FFFFFFFF">
      <w:start w:val="3"/>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3CBE73BD"/>
    <w:multiLevelType w:val="hybridMultilevel"/>
    <w:tmpl w:val="72047974"/>
    <w:lvl w:ilvl="0" w:tplc="E076CF5E">
      <w:start w:val="1"/>
      <w:numFmt w:val="lowerLetter"/>
      <w:lvlText w:val="%1)"/>
      <w:lvlJc w:val="left"/>
      <w:pPr>
        <w:tabs>
          <w:tab w:val="num" w:pos="1069"/>
        </w:tabs>
        <w:ind w:left="1069" w:hanging="360"/>
      </w:pPr>
      <w:rPr>
        <w:rFonts w:hint="default"/>
        <w:b/>
      </w:rPr>
    </w:lvl>
    <w:lvl w:ilvl="1" w:tplc="BECE778C">
      <w:start w:val="1"/>
      <w:numFmt w:val="lowerRoman"/>
      <w:lvlText w:val="(%2)"/>
      <w:lvlJc w:val="left"/>
      <w:pPr>
        <w:tabs>
          <w:tab w:val="num" w:pos="1854"/>
        </w:tabs>
        <w:ind w:left="1854" w:hanging="720"/>
      </w:pPr>
      <w:rPr>
        <w:rFonts w:hint="default"/>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7DB722B"/>
    <w:multiLevelType w:val="hybridMultilevel"/>
    <w:tmpl w:val="02DCE992"/>
    <w:lvl w:ilvl="0" w:tplc="05DC1886">
      <w:start w:val="1"/>
      <w:numFmt w:val="lowerLetter"/>
      <w:lvlText w:val="%1)"/>
      <w:lvlJc w:val="left"/>
      <w:pPr>
        <w:tabs>
          <w:tab w:val="num" w:pos="785"/>
        </w:tabs>
        <w:ind w:left="785"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A2663EC"/>
    <w:multiLevelType w:val="hybridMultilevel"/>
    <w:tmpl w:val="815074E2"/>
    <w:lvl w:ilvl="0" w:tplc="FFFFFFFF">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50C569E2"/>
    <w:multiLevelType w:val="singleLevel"/>
    <w:tmpl w:val="B5226BDC"/>
    <w:lvl w:ilvl="0">
      <w:start w:val="4"/>
      <w:numFmt w:val="lowerLetter"/>
      <w:lvlText w:val="(%1)"/>
      <w:lvlJc w:val="left"/>
      <w:pPr>
        <w:tabs>
          <w:tab w:val="num" w:pos="1440"/>
        </w:tabs>
        <w:ind w:left="1440" w:hanging="720"/>
      </w:pPr>
      <w:rPr>
        <w:b/>
      </w:rPr>
    </w:lvl>
  </w:abstractNum>
  <w:abstractNum w:abstractNumId="14" w15:restartNumberingAfterBreak="0">
    <w:nsid w:val="64FA16BF"/>
    <w:multiLevelType w:val="hybridMultilevel"/>
    <w:tmpl w:val="8CB8DB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FF5D43"/>
    <w:multiLevelType w:val="hybridMultilevel"/>
    <w:tmpl w:val="F7E265EA"/>
    <w:lvl w:ilvl="0" w:tplc="3D7C1ABA">
      <w:start w:val="1"/>
      <w:numFmt w:val="lowerLetter"/>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6AD54702"/>
    <w:multiLevelType w:val="hybridMultilevel"/>
    <w:tmpl w:val="32CC1362"/>
    <w:lvl w:ilvl="0" w:tplc="258CBA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A2F3A75"/>
    <w:multiLevelType w:val="hybridMultilevel"/>
    <w:tmpl w:val="D9FC4E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9100CE"/>
    <w:multiLevelType w:val="multilevel"/>
    <w:tmpl w:val="EFDC6D6A"/>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7F5364A2"/>
    <w:multiLevelType w:val="hybridMultilevel"/>
    <w:tmpl w:val="D5DC02AA"/>
    <w:lvl w:ilvl="0" w:tplc="2BB2D00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7"/>
  </w:num>
  <w:num w:numId="5">
    <w:abstractNumId w:val="8"/>
  </w:num>
  <w:num w:numId="6">
    <w:abstractNumId w:val="11"/>
  </w:num>
  <w:num w:numId="7">
    <w:abstractNumId w:val="12"/>
  </w:num>
  <w:num w:numId="8">
    <w:abstractNumId w:val="15"/>
  </w:num>
  <w:num w:numId="9">
    <w:abstractNumId w:val="13"/>
    <w:lvlOverride w:ilvl="0">
      <w:startOverride w:val="4"/>
    </w:lvlOverride>
  </w:num>
  <w:num w:numId="10">
    <w:abstractNumId w:val="3"/>
  </w:num>
  <w:num w:numId="11">
    <w:abstractNumId w:val="0"/>
  </w:num>
  <w:num w:numId="12">
    <w:abstractNumId w:val="14"/>
  </w:num>
  <w:num w:numId="13">
    <w:abstractNumId w:val="5"/>
  </w:num>
  <w:num w:numId="14">
    <w:abstractNumId w:val="17"/>
  </w:num>
  <w:num w:numId="15">
    <w:abstractNumId w:val="1"/>
  </w:num>
  <w:num w:numId="16">
    <w:abstractNumId w:val="18"/>
  </w:num>
  <w:num w:numId="17">
    <w:abstractNumId w:val="2"/>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8A"/>
    <w:rsid w:val="00002675"/>
    <w:rsid w:val="0002664E"/>
    <w:rsid w:val="0003077C"/>
    <w:rsid w:val="00084F66"/>
    <w:rsid w:val="0008501E"/>
    <w:rsid w:val="000859B9"/>
    <w:rsid w:val="0009187E"/>
    <w:rsid w:val="000920DD"/>
    <w:rsid w:val="000A18EF"/>
    <w:rsid w:val="000B5FC9"/>
    <w:rsid w:val="000B7736"/>
    <w:rsid w:val="000C2038"/>
    <w:rsid w:val="000D2D2B"/>
    <w:rsid w:val="000F311E"/>
    <w:rsid w:val="0010101F"/>
    <w:rsid w:val="00106F17"/>
    <w:rsid w:val="00114B8C"/>
    <w:rsid w:val="00136032"/>
    <w:rsid w:val="00137717"/>
    <w:rsid w:val="001420CA"/>
    <w:rsid w:val="001476D0"/>
    <w:rsid w:val="0016507B"/>
    <w:rsid w:val="001712C1"/>
    <w:rsid w:val="00171E4B"/>
    <w:rsid w:val="00180913"/>
    <w:rsid w:val="0019171F"/>
    <w:rsid w:val="00192542"/>
    <w:rsid w:val="001A3B56"/>
    <w:rsid w:val="001B0D9F"/>
    <w:rsid w:val="001C6E97"/>
    <w:rsid w:val="001D0C64"/>
    <w:rsid w:val="001D5A7D"/>
    <w:rsid w:val="001F63ED"/>
    <w:rsid w:val="001F654D"/>
    <w:rsid w:val="00215378"/>
    <w:rsid w:val="0022219D"/>
    <w:rsid w:val="00237140"/>
    <w:rsid w:val="0024286E"/>
    <w:rsid w:val="00250DC6"/>
    <w:rsid w:val="00256626"/>
    <w:rsid w:val="00274F94"/>
    <w:rsid w:val="00286C80"/>
    <w:rsid w:val="00287024"/>
    <w:rsid w:val="00292884"/>
    <w:rsid w:val="002A1814"/>
    <w:rsid w:val="002B1B41"/>
    <w:rsid w:val="002B35AB"/>
    <w:rsid w:val="002B39BE"/>
    <w:rsid w:val="002C2690"/>
    <w:rsid w:val="002C44CD"/>
    <w:rsid w:val="002D634B"/>
    <w:rsid w:val="002E3CCD"/>
    <w:rsid w:val="002E5B30"/>
    <w:rsid w:val="002F05CB"/>
    <w:rsid w:val="002F09CE"/>
    <w:rsid w:val="002F1952"/>
    <w:rsid w:val="002F5F09"/>
    <w:rsid w:val="00304103"/>
    <w:rsid w:val="00306D20"/>
    <w:rsid w:val="00307F49"/>
    <w:rsid w:val="00313449"/>
    <w:rsid w:val="00314EED"/>
    <w:rsid w:val="003312DF"/>
    <w:rsid w:val="003319AA"/>
    <w:rsid w:val="003656FD"/>
    <w:rsid w:val="00376B0F"/>
    <w:rsid w:val="00392E9E"/>
    <w:rsid w:val="00392FE8"/>
    <w:rsid w:val="003A471E"/>
    <w:rsid w:val="003B302C"/>
    <w:rsid w:val="003B48A8"/>
    <w:rsid w:val="003E38C1"/>
    <w:rsid w:val="003E5F2D"/>
    <w:rsid w:val="003E6796"/>
    <w:rsid w:val="003E7632"/>
    <w:rsid w:val="003F5858"/>
    <w:rsid w:val="00430A36"/>
    <w:rsid w:val="0043257C"/>
    <w:rsid w:val="00432B03"/>
    <w:rsid w:val="0044068D"/>
    <w:rsid w:val="004446FF"/>
    <w:rsid w:val="00450D48"/>
    <w:rsid w:val="00455DD3"/>
    <w:rsid w:val="00456B93"/>
    <w:rsid w:val="00466A39"/>
    <w:rsid w:val="00474A1B"/>
    <w:rsid w:val="0049143E"/>
    <w:rsid w:val="004A43FA"/>
    <w:rsid w:val="004A56A1"/>
    <w:rsid w:val="004C1065"/>
    <w:rsid w:val="004D28E8"/>
    <w:rsid w:val="004D5A28"/>
    <w:rsid w:val="004E6D89"/>
    <w:rsid w:val="005035F7"/>
    <w:rsid w:val="00513DD7"/>
    <w:rsid w:val="00516CAC"/>
    <w:rsid w:val="005360BB"/>
    <w:rsid w:val="00541596"/>
    <w:rsid w:val="00544521"/>
    <w:rsid w:val="005475A4"/>
    <w:rsid w:val="00547C80"/>
    <w:rsid w:val="00555687"/>
    <w:rsid w:val="00573377"/>
    <w:rsid w:val="005734AB"/>
    <w:rsid w:val="005758C3"/>
    <w:rsid w:val="00575C92"/>
    <w:rsid w:val="00575EF6"/>
    <w:rsid w:val="00576AE2"/>
    <w:rsid w:val="00580157"/>
    <w:rsid w:val="00580969"/>
    <w:rsid w:val="005815F6"/>
    <w:rsid w:val="00585872"/>
    <w:rsid w:val="00585BFD"/>
    <w:rsid w:val="00593657"/>
    <w:rsid w:val="00596258"/>
    <w:rsid w:val="005975D7"/>
    <w:rsid w:val="005A0EFC"/>
    <w:rsid w:val="005A4A81"/>
    <w:rsid w:val="005B52B2"/>
    <w:rsid w:val="005B639D"/>
    <w:rsid w:val="005D06D8"/>
    <w:rsid w:val="005D470F"/>
    <w:rsid w:val="005D5035"/>
    <w:rsid w:val="0060241D"/>
    <w:rsid w:val="006071B5"/>
    <w:rsid w:val="006101BA"/>
    <w:rsid w:val="00612A5A"/>
    <w:rsid w:val="006446CF"/>
    <w:rsid w:val="00645D74"/>
    <w:rsid w:val="00647461"/>
    <w:rsid w:val="00651C19"/>
    <w:rsid w:val="00657610"/>
    <w:rsid w:val="00661BB3"/>
    <w:rsid w:val="0066718E"/>
    <w:rsid w:val="00677B61"/>
    <w:rsid w:val="00692D04"/>
    <w:rsid w:val="006A0CBE"/>
    <w:rsid w:val="006A3374"/>
    <w:rsid w:val="006C3657"/>
    <w:rsid w:val="006F2D64"/>
    <w:rsid w:val="007069B4"/>
    <w:rsid w:val="007071EC"/>
    <w:rsid w:val="007212A1"/>
    <w:rsid w:val="00722934"/>
    <w:rsid w:val="00726B82"/>
    <w:rsid w:val="0072740A"/>
    <w:rsid w:val="00741CE3"/>
    <w:rsid w:val="007733BD"/>
    <w:rsid w:val="007771DA"/>
    <w:rsid w:val="00780CB7"/>
    <w:rsid w:val="007830FE"/>
    <w:rsid w:val="00783F2C"/>
    <w:rsid w:val="00790EE5"/>
    <w:rsid w:val="007B43A3"/>
    <w:rsid w:val="007C0DF0"/>
    <w:rsid w:val="007C3AC5"/>
    <w:rsid w:val="007C3C82"/>
    <w:rsid w:val="007C6E98"/>
    <w:rsid w:val="007C79CA"/>
    <w:rsid w:val="007E466E"/>
    <w:rsid w:val="00802025"/>
    <w:rsid w:val="00806222"/>
    <w:rsid w:val="00816604"/>
    <w:rsid w:val="00817BBC"/>
    <w:rsid w:val="00820991"/>
    <w:rsid w:val="00835A85"/>
    <w:rsid w:val="0083771C"/>
    <w:rsid w:val="0084352B"/>
    <w:rsid w:val="00850981"/>
    <w:rsid w:val="0085147A"/>
    <w:rsid w:val="00872420"/>
    <w:rsid w:val="00892721"/>
    <w:rsid w:val="0089325D"/>
    <w:rsid w:val="008A3A33"/>
    <w:rsid w:val="008A4D0F"/>
    <w:rsid w:val="008B6486"/>
    <w:rsid w:val="008C235B"/>
    <w:rsid w:val="008C6A23"/>
    <w:rsid w:val="008D3D97"/>
    <w:rsid w:val="008E6C2E"/>
    <w:rsid w:val="008F6B0C"/>
    <w:rsid w:val="00901BE3"/>
    <w:rsid w:val="00912155"/>
    <w:rsid w:val="009126EC"/>
    <w:rsid w:val="009150A1"/>
    <w:rsid w:val="0091794C"/>
    <w:rsid w:val="00920914"/>
    <w:rsid w:val="00924C8F"/>
    <w:rsid w:val="00936CDC"/>
    <w:rsid w:val="009411EF"/>
    <w:rsid w:val="00950CF6"/>
    <w:rsid w:val="00956937"/>
    <w:rsid w:val="00962EBE"/>
    <w:rsid w:val="009701F0"/>
    <w:rsid w:val="009A167C"/>
    <w:rsid w:val="009A3D46"/>
    <w:rsid w:val="009B604E"/>
    <w:rsid w:val="009C6C6F"/>
    <w:rsid w:val="009C731F"/>
    <w:rsid w:val="009C7B94"/>
    <w:rsid w:val="009E44B2"/>
    <w:rsid w:val="009F677D"/>
    <w:rsid w:val="009F6B21"/>
    <w:rsid w:val="00A00F3F"/>
    <w:rsid w:val="00A02A20"/>
    <w:rsid w:val="00A21432"/>
    <w:rsid w:val="00A2518C"/>
    <w:rsid w:val="00A369A0"/>
    <w:rsid w:val="00A4069F"/>
    <w:rsid w:val="00A4074E"/>
    <w:rsid w:val="00A524F0"/>
    <w:rsid w:val="00A53F16"/>
    <w:rsid w:val="00A66D57"/>
    <w:rsid w:val="00A72A27"/>
    <w:rsid w:val="00A81664"/>
    <w:rsid w:val="00A91E0B"/>
    <w:rsid w:val="00A95641"/>
    <w:rsid w:val="00AC6BD1"/>
    <w:rsid w:val="00AD000D"/>
    <w:rsid w:val="00AF74D2"/>
    <w:rsid w:val="00B03CE7"/>
    <w:rsid w:val="00B068D0"/>
    <w:rsid w:val="00B06B33"/>
    <w:rsid w:val="00B30CF7"/>
    <w:rsid w:val="00B31099"/>
    <w:rsid w:val="00B3260B"/>
    <w:rsid w:val="00B32816"/>
    <w:rsid w:val="00B540D7"/>
    <w:rsid w:val="00B6538D"/>
    <w:rsid w:val="00B75E69"/>
    <w:rsid w:val="00B76E1F"/>
    <w:rsid w:val="00B8056B"/>
    <w:rsid w:val="00B913D5"/>
    <w:rsid w:val="00BA1F1B"/>
    <w:rsid w:val="00BA409F"/>
    <w:rsid w:val="00BB0FDC"/>
    <w:rsid w:val="00BB5C24"/>
    <w:rsid w:val="00BC32E8"/>
    <w:rsid w:val="00BD1863"/>
    <w:rsid w:val="00BD2D8A"/>
    <w:rsid w:val="00BE4302"/>
    <w:rsid w:val="00BE4E78"/>
    <w:rsid w:val="00BE6A49"/>
    <w:rsid w:val="00BE7550"/>
    <w:rsid w:val="00C0149E"/>
    <w:rsid w:val="00C10652"/>
    <w:rsid w:val="00C111D4"/>
    <w:rsid w:val="00C32900"/>
    <w:rsid w:val="00C3633D"/>
    <w:rsid w:val="00C42F37"/>
    <w:rsid w:val="00C4627E"/>
    <w:rsid w:val="00C530BA"/>
    <w:rsid w:val="00C70777"/>
    <w:rsid w:val="00C92824"/>
    <w:rsid w:val="00C9761A"/>
    <w:rsid w:val="00CA2882"/>
    <w:rsid w:val="00CC1370"/>
    <w:rsid w:val="00CD1904"/>
    <w:rsid w:val="00CD51BE"/>
    <w:rsid w:val="00CE3C93"/>
    <w:rsid w:val="00CF5D99"/>
    <w:rsid w:val="00D22F8A"/>
    <w:rsid w:val="00D246DB"/>
    <w:rsid w:val="00D253AC"/>
    <w:rsid w:val="00D26FD0"/>
    <w:rsid w:val="00D312DE"/>
    <w:rsid w:val="00D40665"/>
    <w:rsid w:val="00D649C0"/>
    <w:rsid w:val="00D662F9"/>
    <w:rsid w:val="00D7000D"/>
    <w:rsid w:val="00D937B3"/>
    <w:rsid w:val="00DA54C6"/>
    <w:rsid w:val="00DB37F5"/>
    <w:rsid w:val="00DC51D7"/>
    <w:rsid w:val="00DD4571"/>
    <w:rsid w:val="00DD464E"/>
    <w:rsid w:val="00DE27B3"/>
    <w:rsid w:val="00DF053D"/>
    <w:rsid w:val="00DF4333"/>
    <w:rsid w:val="00E00BD1"/>
    <w:rsid w:val="00E25BAF"/>
    <w:rsid w:val="00E328D7"/>
    <w:rsid w:val="00E44B8D"/>
    <w:rsid w:val="00E53E39"/>
    <w:rsid w:val="00E61E0C"/>
    <w:rsid w:val="00E6372F"/>
    <w:rsid w:val="00E7235F"/>
    <w:rsid w:val="00E73FD0"/>
    <w:rsid w:val="00E80D43"/>
    <w:rsid w:val="00EA13EC"/>
    <w:rsid w:val="00EB114E"/>
    <w:rsid w:val="00EC383E"/>
    <w:rsid w:val="00EF5AAA"/>
    <w:rsid w:val="00F002F3"/>
    <w:rsid w:val="00F01EC3"/>
    <w:rsid w:val="00F02006"/>
    <w:rsid w:val="00F049D8"/>
    <w:rsid w:val="00F05CD0"/>
    <w:rsid w:val="00F33F6D"/>
    <w:rsid w:val="00F519C6"/>
    <w:rsid w:val="00F70CB6"/>
    <w:rsid w:val="00F84810"/>
    <w:rsid w:val="00FA0E8A"/>
    <w:rsid w:val="00FA351F"/>
    <w:rsid w:val="00FA6D08"/>
    <w:rsid w:val="00FA7582"/>
    <w:rsid w:val="00FB63DB"/>
    <w:rsid w:val="00FC2668"/>
    <w:rsid w:val="00FC5815"/>
    <w:rsid w:val="00FD0CE2"/>
    <w:rsid w:val="00FF693E"/>
    <w:rsid w:val="00FF732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4B75F"/>
  <w15:chartTrackingRefBased/>
  <w15:docId w15:val="{869D6590-F746-4BB0-8DCF-C1616D91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tr-TR"/>
    </w:rPr>
  </w:style>
  <w:style w:type="paragraph" w:styleId="Balk1">
    <w:name w:val="heading 1"/>
    <w:basedOn w:val="Normal"/>
    <w:next w:val="Normal"/>
    <w:qFormat/>
    <w:pPr>
      <w:keepNext/>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jc w:val="both"/>
    </w:pPr>
    <w:rPr>
      <w:rFonts w:ascii="Arial" w:hAnsi="Arial"/>
      <w:lang w:eastAsia="en-US"/>
    </w:rPr>
  </w:style>
  <w:style w:type="paragraph" w:styleId="GvdeMetni2">
    <w:name w:val="Body Text 2"/>
    <w:basedOn w:val="Normal"/>
    <w:pPr>
      <w:ind w:right="29"/>
      <w:jc w:val="both"/>
    </w:pPr>
    <w:rPr>
      <w:lang w:val="en-US" w:eastAsia="en-US"/>
    </w:rPr>
  </w:style>
  <w:style w:type="paragraph" w:styleId="GvdeMetniGirintisi">
    <w:name w:val="Body Text Indent"/>
    <w:basedOn w:val="Normal"/>
    <w:pPr>
      <w:ind w:left="720" w:hanging="360"/>
      <w:jc w:val="both"/>
    </w:pPr>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BalonMetni">
    <w:name w:val="Balloon Text"/>
    <w:basedOn w:val="Normal"/>
    <w:link w:val="BalonMetniChar"/>
    <w:rsid w:val="00924C8F"/>
    <w:rPr>
      <w:rFonts w:ascii="Tahoma" w:hAnsi="Tahoma" w:cs="Tahoma"/>
      <w:sz w:val="16"/>
      <w:szCs w:val="16"/>
    </w:rPr>
  </w:style>
  <w:style w:type="character" w:customStyle="1" w:styleId="BalonMetniChar">
    <w:name w:val="Balon Metni Char"/>
    <w:link w:val="BalonMetni"/>
    <w:rsid w:val="00924C8F"/>
    <w:rPr>
      <w:rFonts w:ascii="Tahoma" w:hAnsi="Tahoma" w:cs="Tahoma"/>
      <w:sz w:val="16"/>
      <w:szCs w:val="16"/>
    </w:rPr>
  </w:style>
  <w:style w:type="paragraph" w:customStyle="1" w:styleId="ColorfulList-Accent11">
    <w:name w:val="Colorful List - Accent 11"/>
    <w:basedOn w:val="Normal"/>
    <w:uiPriority w:val="34"/>
    <w:qFormat/>
    <w:rsid w:val="001712C1"/>
    <w:pPr>
      <w:ind w:left="708"/>
    </w:pPr>
  </w:style>
  <w:style w:type="character" w:styleId="AklamaBavurusu">
    <w:name w:val="annotation reference"/>
    <w:rsid w:val="001712C1"/>
    <w:rPr>
      <w:sz w:val="16"/>
      <w:szCs w:val="16"/>
    </w:rPr>
  </w:style>
  <w:style w:type="paragraph" w:styleId="AklamaMetni">
    <w:name w:val="annotation text"/>
    <w:basedOn w:val="Normal"/>
    <w:link w:val="AklamaMetniChar"/>
    <w:rsid w:val="001712C1"/>
    <w:rPr>
      <w:sz w:val="20"/>
      <w:szCs w:val="20"/>
    </w:rPr>
  </w:style>
  <w:style w:type="character" w:customStyle="1" w:styleId="AklamaMetniChar">
    <w:name w:val="Açıklama Metni Char"/>
    <w:basedOn w:val="VarsaylanParagrafYazTipi"/>
    <w:link w:val="AklamaMetni"/>
    <w:rsid w:val="001712C1"/>
  </w:style>
  <w:style w:type="paragraph" w:styleId="AklamaKonusu">
    <w:name w:val="annotation subject"/>
    <w:basedOn w:val="AklamaMetni"/>
    <w:next w:val="AklamaMetni"/>
    <w:link w:val="AklamaKonusuChar"/>
    <w:rsid w:val="001712C1"/>
    <w:rPr>
      <w:b/>
      <w:bCs/>
    </w:rPr>
  </w:style>
  <w:style w:type="character" w:customStyle="1" w:styleId="AklamaKonusuChar">
    <w:name w:val="Açıklama Konusu Char"/>
    <w:link w:val="AklamaKonusu"/>
    <w:rsid w:val="001712C1"/>
    <w:rPr>
      <w:b/>
      <w:bCs/>
    </w:rPr>
  </w:style>
  <w:style w:type="character" w:customStyle="1" w:styleId="GvdeMetniChar">
    <w:name w:val="Gövde Metni Char"/>
    <w:link w:val="GvdeMetni"/>
    <w:rsid w:val="00AF74D2"/>
    <w:rPr>
      <w:rFonts w:ascii="Arial" w:hAnsi="Arial"/>
      <w:sz w:val="24"/>
      <w:szCs w:val="24"/>
      <w:lang w:val="tr-TR"/>
    </w:rPr>
  </w:style>
  <w:style w:type="character" w:customStyle="1" w:styleId="AltBilgiChar">
    <w:name w:val="Alt Bilgi Char"/>
    <w:link w:val="AltBilgi"/>
    <w:uiPriority w:val="99"/>
    <w:rsid w:val="0024286E"/>
    <w:rPr>
      <w:sz w:val="24"/>
      <w:szCs w:val="24"/>
      <w:lang w:val="tr-TR" w:eastAsia="tr-TR"/>
    </w:rPr>
  </w:style>
  <w:style w:type="paragraph" w:styleId="Dzeltme">
    <w:name w:val="Revision"/>
    <w:hidden/>
    <w:uiPriority w:val="99"/>
    <w:semiHidden/>
    <w:rsid w:val="00726B82"/>
    <w:rPr>
      <w:sz w:val="24"/>
      <w:szCs w:val="24"/>
      <w:lang w:eastAsia="tr-TR"/>
    </w:rPr>
  </w:style>
  <w:style w:type="paragraph" w:styleId="ListeParagraf">
    <w:name w:val="List Paragraph"/>
    <w:basedOn w:val="Normal"/>
    <w:uiPriority w:val="34"/>
    <w:qFormat/>
    <w:rsid w:val="000859B9"/>
    <w:pPr>
      <w:ind w:left="720"/>
      <w:contextualSpacing/>
    </w:pPr>
  </w:style>
  <w:style w:type="paragraph" w:styleId="GvdeMetniGirintisi2">
    <w:name w:val="Body Text Indent 2"/>
    <w:basedOn w:val="Normal"/>
    <w:link w:val="GvdeMetniGirintisi2Char"/>
    <w:rsid w:val="00651C19"/>
    <w:pPr>
      <w:spacing w:after="120" w:line="480" w:lineRule="auto"/>
      <w:ind w:left="283"/>
    </w:pPr>
  </w:style>
  <w:style w:type="character" w:customStyle="1" w:styleId="GvdeMetniGirintisi2Char">
    <w:name w:val="Gövde Metni Girintisi 2 Char"/>
    <w:basedOn w:val="VarsaylanParagrafYazTipi"/>
    <w:link w:val="GvdeMetniGirintisi2"/>
    <w:rsid w:val="00651C19"/>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50194">
      <w:bodyDiv w:val="1"/>
      <w:marLeft w:val="0"/>
      <w:marRight w:val="0"/>
      <w:marTop w:val="0"/>
      <w:marBottom w:val="0"/>
      <w:divBdr>
        <w:top w:val="none" w:sz="0" w:space="0" w:color="auto"/>
        <w:left w:val="none" w:sz="0" w:space="0" w:color="auto"/>
        <w:bottom w:val="none" w:sz="0" w:space="0" w:color="auto"/>
        <w:right w:val="none" w:sz="0" w:space="0" w:color="auto"/>
      </w:divBdr>
    </w:div>
    <w:div w:id="881404857">
      <w:bodyDiv w:val="1"/>
      <w:marLeft w:val="0"/>
      <w:marRight w:val="0"/>
      <w:marTop w:val="0"/>
      <w:marBottom w:val="0"/>
      <w:divBdr>
        <w:top w:val="none" w:sz="0" w:space="0" w:color="auto"/>
        <w:left w:val="none" w:sz="0" w:space="0" w:color="auto"/>
        <w:bottom w:val="none" w:sz="0" w:space="0" w:color="auto"/>
        <w:right w:val="none" w:sz="0" w:space="0" w:color="auto"/>
      </w:divBdr>
    </w:div>
    <w:div w:id="145224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7000633BF0BBC4AAEC04DC4F48488A8" ma:contentTypeVersion="1" ma:contentTypeDescription="Yeni belge oluşturun." ma:contentTypeScope="" ma:versionID="d051575eb904314823a6ad6adb39f036">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15DBB7-A112-4A7B-BC02-7B763205CCD7}"/>
</file>

<file path=customXml/itemProps2.xml><?xml version="1.0" encoding="utf-8"?>
<ds:datastoreItem xmlns:ds="http://schemas.openxmlformats.org/officeDocument/2006/customXml" ds:itemID="{263DB71E-2A65-48DA-BAF0-96F63CC355CD}"/>
</file>

<file path=customXml/itemProps3.xml><?xml version="1.0" encoding="utf-8"?>
<ds:datastoreItem xmlns:ds="http://schemas.openxmlformats.org/officeDocument/2006/customXml" ds:itemID="{09C7283F-8111-499A-A2B7-1F5500C8D5A2}"/>
</file>

<file path=customXml/itemProps4.xml><?xml version="1.0" encoding="utf-8"?>
<ds:datastoreItem xmlns:ds="http://schemas.openxmlformats.org/officeDocument/2006/customXml" ds:itemID="{322DD2AB-1064-4EA5-8F38-B8D1A7F6DD78}"/>
</file>

<file path=docProps/app.xml><?xml version="1.0" encoding="utf-8"?>
<Properties xmlns="http://schemas.openxmlformats.org/officeDocument/2006/extended-properties" xmlns:vt="http://schemas.openxmlformats.org/officeDocument/2006/docPropsVTypes">
  <Template>Normal</Template>
  <TotalTime>63</TotalTime>
  <Pages>5</Pages>
  <Words>2014</Words>
  <Characters>11482</Characters>
  <Application>Microsoft Office Word</Application>
  <DocSecurity>0</DocSecurity>
  <Lines>95</Lines>
  <Paragraphs>26</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GİZLİLİK TAAHHÜDÜ</vt:lpstr>
      <vt:lpstr>GİZLİLİK TAAHHÜDÜ</vt:lpstr>
      <vt:lpstr>GİZLİLİK TAAHHÜDÜ</vt:lpstr>
    </vt:vector>
  </TitlesOfParts>
  <Company>IS-TIM TELEKOMUNIKASYON</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GİZLİLİK TAAHHÜDÜ</dc:title>
  <dc:subject/>
  <dc:creator>ISTIM</dc:creator>
  <cp:keywords/>
  <cp:lastModifiedBy>Emre Sezer</cp:lastModifiedBy>
  <cp:revision>5</cp:revision>
  <cp:lastPrinted>2002-05-15T08:15:00Z</cp:lastPrinted>
  <dcterms:created xsi:type="dcterms:W3CDTF">2017-02-21T13:18:00Z</dcterms:created>
  <dcterms:modified xsi:type="dcterms:W3CDTF">2021-04-11T22:07:00Z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0x010100D7000633BF0BBC4AAEC04DC4F48488A8</vt:lpwstr>
  </property>
</Properties>
</file>