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Borders>
          <w:top w:val="single" w:sz="4" w:space="0" w:color="auto"/>
          <w:left w:val="single" w:sz="4" w:space="0" w:color="auto"/>
          <w:bottom w:val="single" w:sz="4" w:space="0" w:color="auto"/>
          <w:right w:val="single" w:sz="4" w:space="0" w:color="auto"/>
        </w:tblBorders>
        <w:tblCellMar>
          <w:top w:w="57" w:type="dxa"/>
          <w:left w:w="70" w:type="dxa"/>
          <w:bottom w:w="57" w:type="dxa"/>
          <w:right w:w="70" w:type="dxa"/>
        </w:tblCellMar>
        <w:tblLook w:val="0000" w:firstRow="0" w:lastRow="0" w:firstColumn="0" w:lastColumn="0" w:noHBand="0" w:noVBand="0"/>
      </w:tblPr>
      <w:tblGrid>
        <w:gridCol w:w="2073"/>
        <w:gridCol w:w="183"/>
        <w:gridCol w:w="8092"/>
      </w:tblGrid>
      <w:tr w:rsidR="004853F0" w:rsidRPr="006D1691" w:rsidTr="0069697E">
        <w:trPr>
          <w:trHeight w:val="499"/>
        </w:trPr>
        <w:tc>
          <w:tcPr>
            <w:tcW w:w="10348" w:type="dxa"/>
            <w:gridSpan w:val="3"/>
            <w:tcBorders>
              <w:top w:val="single" w:sz="4" w:space="0" w:color="auto"/>
              <w:bottom w:val="single" w:sz="4" w:space="0" w:color="auto"/>
            </w:tcBorders>
            <w:shd w:val="clear" w:color="auto" w:fill="auto"/>
            <w:noWrap/>
            <w:vAlign w:val="center"/>
          </w:tcPr>
          <w:p w:rsidR="004853F0" w:rsidRPr="00DF1501" w:rsidRDefault="004853F0" w:rsidP="00DF1501">
            <w:pPr>
              <w:pStyle w:val="BodyText"/>
              <w:tabs>
                <w:tab w:val="clear" w:pos="0"/>
                <w:tab w:val="clear" w:pos="2835"/>
                <w:tab w:val="clear" w:pos="8953"/>
              </w:tabs>
              <w:spacing w:before="60" w:after="0"/>
              <w:jc w:val="center"/>
              <w:rPr>
                <w:rFonts w:asciiTheme="minorHAnsi" w:hAnsiTheme="minorHAnsi"/>
                <w:b/>
                <w:sz w:val="18"/>
                <w:szCs w:val="18"/>
              </w:rPr>
            </w:pPr>
            <w:r w:rsidRPr="006D1691">
              <w:rPr>
                <w:rFonts w:asciiTheme="minorHAnsi" w:hAnsiTheme="minorHAnsi"/>
                <w:b/>
                <w:sz w:val="18"/>
                <w:szCs w:val="18"/>
              </w:rPr>
              <w:t xml:space="preserve">  </w:t>
            </w:r>
            <w:r w:rsidR="003B5B59">
              <w:rPr>
                <w:noProof/>
                <w:lang w:val="en-US" w:eastAsia="en-US"/>
              </w:rPr>
              <w:drawing>
                <wp:inline distT="0" distB="0" distL="0" distR="0" wp14:anchorId="0AE086BC" wp14:editId="554225F1">
                  <wp:extent cx="1378424" cy="523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2229" t="50821" r="5939" b="17696"/>
                          <a:stretch/>
                        </pic:blipFill>
                        <pic:spPr bwMode="auto">
                          <a:xfrm>
                            <a:off x="0" y="0"/>
                            <a:ext cx="1428086" cy="542143"/>
                          </a:xfrm>
                          <a:prstGeom prst="rect">
                            <a:avLst/>
                          </a:prstGeom>
                          <a:ln>
                            <a:noFill/>
                          </a:ln>
                          <a:extLst>
                            <a:ext uri="{53640926-AAD7-44D8-BBD7-CCE9431645EC}">
                              <a14:shadowObscured xmlns:a14="http://schemas.microsoft.com/office/drawing/2010/main"/>
                            </a:ext>
                          </a:extLst>
                        </pic:spPr>
                      </pic:pic>
                    </a:graphicData>
                  </a:graphic>
                </wp:inline>
              </w:drawing>
            </w:r>
            <w:r w:rsidRPr="006D1691">
              <w:rPr>
                <w:rFonts w:asciiTheme="minorHAnsi" w:hAnsiTheme="minorHAnsi"/>
                <w:b/>
                <w:sz w:val="18"/>
                <w:szCs w:val="18"/>
              </w:rPr>
              <w:t xml:space="preserve"> </w:t>
            </w:r>
          </w:p>
        </w:tc>
      </w:tr>
      <w:tr w:rsidR="004853F0" w:rsidRPr="006D1691" w:rsidTr="00A7173D">
        <w:trPr>
          <w:trHeight w:val="532"/>
        </w:trPr>
        <w:tc>
          <w:tcPr>
            <w:tcW w:w="10348" w:type="dxa"/>
            <w:gridSpan w:val="3"/>
            <w:tcBorders>
              <w:top w:val="single" w:sz="4" w:space="0" w:color="auto"/>
              <w:bottom w:val="single" w:sz="4" w:space="0" w:color="auto"/>
            </w:tcBorders>
            <w:shd w:val="clear" w:color="auto" w:fill="auto"/>
            <w:noWrap/>
            <w:vAlign w:val="center"/>
          </w:tcPr>
          <w:p w:rsidR="004853F0" w:rsidRPr="006D1691" w:rsidRDefault="003B5B59" w:rsidP="000F2466">
            <w:pPr>
              <w:spacing w:before="0" w:after="0"/>
              <w:jc w:val="center"/>
              <w:rPr>
                <w:rFonts w:asciiTheme="minorHAnsi" w:hAnsiTheme="minorHAnsi"/>
                <w:b/>
                <w:sz w:val="28"/>
                <w:szCs w:val="28"/>
              </w:rPr>
            </w:pPr>
            <w:r>
              <w:rPr>
                <w:rFonts w:asciiTheme="minorHAnsi" w:hAnsiTheme="minorHAnsi"/>
                <w:b/>
                <w:sz w:val="28"/>
                <w:szCs w:val="28"/>
              </w:rPr>
              <w:t>TAŞIMA HİZMET ALIMI</w:t>
            </w:r>
            <w:r w:rsidR="006F47CF" w:rsidRPr="006D1691">
              <w:rPr>
                <w:rFonts w:asciiTheme="minorHAnsi" w:hAnsiTheme="minorHAnsi"/>
                <w:b/>
                <w:sz w:val="28"/>
                <w:szCs w:val="28"/>
              </w:rPr>
              <w:t xml:space="preserve"> İŞLERİ TEMİNİ</w:t>
            </w:r>
          </w:p>
        </w:tc>
      </w:tr>
      <w:tr w:rsidR="004853F0" w:rsidRPr="006D1691" w:rsidTr="0069697E">
        <w:trPr>
          <w:trHeight w:val="630"/>
        </w:trPr>
        <w:tc>
          <w:tcPr>
            <w:tcW w:w="2073" w:type="dxa"/>
            <w:tcBorders>
              <w:bottom w:val="single" w:sz="4" w:space="0" w:color="auto"/>
              <w:right w:val="nil"/>
            </w:tcBorders>
            <w:shd w:val="clear" w:color="auto" w:fill="auto"/>
            <w:vAlign w:val="center"/>
          </w:tcPr>
          <w:p w:rsidR="004853F0" w:rsidRPr="00CE4D6B" w:rsidRDefault="003A7D92" w:rsidP="003A7D92">
            <w:pPr>
              <w:spacing w:before="0" w:after="0"/>
              <w:rPr>
                <w:rFonts w:asciiTheme="minorHAnsi" w:hAnsiTheme="minorHAnsi"/>
                <w:bCs/>
                <w:sz w:val="22"/>
                <w:szCs w:val="22"/>
              </w:rPr>
            </w:pPr>
            <w:r w:rsidRPr="00CE4D6B">
              <w:rPr>
                <w:rFonts w:asciiTheme="minorHAnsi" w:hAnsiTheme="minorHAnsi"/>
                <w:bCs/>
                <w:sz w:val="22"/>
                <w:szCs w:val="22"/>
              </w:rPr>
              <w:t>İhalenin K</w:t>
            </w:r>
            <w:r w:rsidR="004853F0" w:rsidRPr="00CE4D6B">
              <w:rPr>
                <w:rFonts w:asciiTheme="minorHAnsi" w:hAnsiTheme="minorHAnsi"/>
                <w:bCs/>
                <w:sz w:val="22"/>
                <w:szCs w:val="22"/>
              </w:rPr>
              <w:t>onusu</w:t>
            </w:r>
          </w:p>
        </w:tc>
        <w:tc>
          <w:tcPr>
            <w:tcW w:w="183" w:type="dxa"/>
            <w:tcBorders>
              <w:top w:val="single" w:sz="4" w:space="0" w:color="auto"/>
              <w:left w:val="nil"/>
              <w:bottom w:val="single" w:sz="4" w:space="0" w:color="auto"/>
              <w:right w:val="nil"/>
            </w:tcBorders>
            <w:shd w:val="clear" w:color="auto" w:fill="auto"/>
            <w:vAlign w:val="center"/>
          </w:tcPr>
          <w:p w:rsidR="004853F0" w:rsidRPr="00CE4D6B" w:rsidRDefault="004853F0" w:rsidP="004853F0">
            <w:pPr>
              <w:widowControl/>
              <w:overflowPunct/>
              <w:autoSpaceDE/>
              <w:autoSpaceDN/>
              <w:adjustRightInd/>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left w:val="nil"/>
              <w:bottom w:val="single" w:sz="4" w:space="0" w:color="auto"/>
            </w:tcBorders>
            <w:shd w:val="clear" w:color="auto" w:fill="auto"/>
            <w:vAlign w:val="center"/>
          </w:tcPr>
          <w:p w:rsidR="004853F0" w:rsidRPr="00DF1501" w:rsidRDefault="00DF1501" w:rsidP="009B43C4">
            <w:pPr>
              <w:spacing w:before="0" w:after="0"/>
              <w:jc w:val="both"/>
              <w:rPr>
                <w:rFonts w:asciiTheme="minorHAnsi" w:hAnsiTheme="minorHAnsi"/>
                <w:bCs/>
                <w:sz w:val="22"/>
                <w:szCs w:val="22"/>
              </w:rPr>
            </w:pPr>
            <w:r w:rsidRPr="00DF1501">
              <w:rPr>
                <w:rFonts w:asciiTheme="minorHAnsi" w:hAnsiTheme="minorHAnsi"/>
                <w:bCs/>
                <w:sz w:val="22"/>
                <w:szCs w:val="22"/>
              </w:rPr>
              <w:t xml:space="preserve">Türk Telekom ve Grup Şirketleri hizmetlerinde kullanılmak üzere muhtelif tip ve özelliklerdeki </w:t>
            </w:r>
            <w:r w:rsidR="007918AA">
              <w:rPr>
                <w:rFonts w:asciiTheme="minorHAnsi" w:hAnsiTheme="minorHAnsi"/>
                <w:bCs/>
                <w:sz w:val="22"/>
                <w:szCs w:val="22"/>
              </w:rPr>
              <w:t xml:space="preserve">toplam </w:t>
            </w:r>
            <w:r w:rsidR="00EF2E60">
              <w:rPr>
                <w:rFonts w:asciiTheme="minorHAnsi" w:hAnsiTheme="minorHAnsi"/>
                <w:bCs/>
                <w:sz w:val="22"/>
                <w:szCs w:val="22"/>
              </w:rPr>
              <w:t xml:space="preserve">2.464 Ad. </w:t>
            </w:r>
            <w:r w:rsidR="009B43C4">
              <w:rPr>
                <w:rFonts w:asciiTheme="minorHAnsi" w:hAnsiTheme="minorHAnsi"/>
                <w:bCs/>
                <w:sz w:val="22"/>
                <w:szCs w:val="22"/>
              </w:rPr>
              <w:t xml:space="preserve">1+3 Kombi aracın ve bu miktara ek </w:t>
            </w:r>
            <w:proofErr w:type="gramStart"/>
            <w:r w:rsidR="009B43C4">
              <w:rPr>
                <w:rFonts w:asciiTheme="minorHAnsi" w:hAnsiTheme="minorHAnsi"/>
                <w:bCs/>
                <w:sz w:val="22"/>
                <w:szCs w:val="22"/>
              </w:rPr>
              <w:t xml:space="preserve">olarak  </w:t>
            </w:r>
            <w:proofErr w:type="spellStart"/>
            <w:r w:rsidR="0057709D">
              <w:rPr>
                <w:rFonts w:asciiTheme="minorHAnsi" w:hAnsiTheme="minorHAnsi"/>
                <w:bCs/>
                <w:sz w:val="22"/>
                <w:szCs w:val="22"/>
              </w:rPr>
              <w:t>opsiyonel</w:t>
            </w:r>
            <w:proofErr w:type="spellEnd"/>
            <w:proofErr w:type="gramEnd"/>
            <w:r w:rsidR="0057709D">
              <w:rPr>
                <w:rFonts w:asciiTheme="minorHAnsi" w:hAnsiTheme="minorHAnsi"/>
                <w:bCs/>
                <w:sz w:val="22"/>
                <w:szCs w:val="22"/>
              </w:rPr>
              <w:t xml:space="preserve"> olmak şartı ile </w:t>
            </w:r>
            <w:bookmarkStart w:id="0" w:name="_GoBack"/>
            <w:bookmarkEnd w:id="0"/>
            <w:r w:rsidR="009B43C4">
              <w:rPr>
                <w:rFonts w:asciiTheme="minorHAnsi" w:hAnsiTheme="minorHAnsi"/>
                <w:bCs/>
                <w:sz w:val="22"/>
                <w:szCs w:val="22"/>
              </w:rPr>
              <w:t xml:space="preserve">Mart 2021 teslim 300 Ad. </w:t>
            </w:r>
            <w:proofErr w:type="gramStart"/>
            <w:r w:rsidR="009B43C4">
              <w:rPr>
                <w:rFonts w:asciiTheme="minorHAnsi" w:hAnsiTheme="minorHAnsi"/>
                <w:bCs/>
                <w:sz w:val="22"/>
                <w:szCs w:val="22"/>
              </w:rPr>
              <w:t>ve</w:t>
            </w:r>
            <w:proofErr w:type="gramEnd"/>
            <w:r w:rsidR="009B43C4">
              <w:rPr>
                <w:rFonts w:asciiTheme="minorHAnsi" w:hAnsiTheme="minorHAnsi"/>
                <w:bCs/>
                <w:sz w:val="22"/>
                <w:szCs w:val="22"/>
              </w:rPr>
              <w:t xml:space="preserve"> Haziran 2021 teslim 500 Ad. olmak </w:t>
            </w:r>
            <w:proofErr w:type="gramStart"/>
            <w:r w:rsidR="009B43C4">
              <w:rPr>
                <w:rFonts w:asciiTheme="minorHAnsi" w:hAnsiTheme="minorHAnsi"/>
                <w:bCs/>
                <w:sz w:val="22"/>
                <w:szCs w:val="22"/>
              </w:rPr>
              <w:t xml:space="preserve">üzere </w:t>
            </w:r>
            <w:r w:rsidR="007918AA">
              <w:rPr>
                <w:rFonts w:asciiTheme="minorHAnsi" w:hAnsiTheme="minorHAnsi"/>
                <w:bCs/>
                <w:sz w:val="22"/>
                <w:szCs w:val="22"/>
              </w:rPr>
              <w:t>;</w:t>
            </w:r>
            <w:r w:rsidRPr="00DF1501">
              <w:rPr>
                <w:rFonts w:asciiTheme="minorHAnsi" w:hAnsiTheme="minorHAnsi"/>
                <w:bCs/>
                <w:sz w:val="22"/>
                <w:szCs w:val="22"/>
              </w:rPr>
              <w:t xml:space="preserve"> sıfır</w:t>
            </w:r>
            <w:proofErr w:type="gramEnd"/>
            <w:r w:rsidRPr="00DF1501">
              <w:rPr>
                <w:rFonts w:asciiTheme="minorHAnsi" w:hAnsiTheme="minorHAnsi"/>
                <w:bCs/>
                <w:sz w:val="22"/>
                <w:szCs w:val="22"/>
              </w:rPr>
              <w:t xml:space="preserve"> KM veya 2. El sürücüsüz olarak </w:t>
            </w:r>
            <w:r w:rsidR="0066228D" w:rsidRPr="00EF2E60">
              <w:rPr>
                <w:rFonts w:asciiTheme="minorHAnsi" w:hAnsiTheme="minorHAnsi"/>
                <w:bCs/>
                <w:color w:val="000000" w:themeColor="text1"/>
                <w:sz w:val="22"/>
                <w:szCs w:val="22"/>
              </w:rPr>
              <w:t>kiralanması (</w:t>
            </w:r>
            <w:r w:rsidRPr="00EF2E60">
              <w:rPr>
                <w:rFonts w:asciiTheme="minorHAnsi" w:hAnsiTheme="minorHAnsi"/>
                <w:bCs/>
                <w:color w:val="000000" w:themeColor="text1"/>
                <w:sz w:val="22"/>
                <w:szCs w:val="22"/>
              </w:rPr>
              <w:t>taşıma hizmet alımı</w:t>
            </w:r>
            <w:r w:rsidR="0066228D" w:rsidRPr="00EF2E60">
              <w:rPr>
                <w:rFonts w:asciiTheme="minorHAnsi" w:hAnsiTheme="minorHAnsi"/>
                <w:bCs/>
                <w:color w:val="000000" w:themeColor="text1"/>
                <w:sz w:val="22"/>
                <w:szCs w:val="22"/>
              </w:rPr>
              <w:t>)</w:t>
            </w:r>
            <w:r w:rsidRPr="00EF2E60">
              <w:rPr>
                <w:rFonts w:asciiTheme="minorHAnsi" w:hAnsiTheme="minorHAnsi"/>
                <w:bCs/>
                <w:color w:val="000000" w:themeColor="text1"/>
                <w:sz w:val="22"/>
                <w:szCs w:val="22"/>
              </w:rPr>
              <w:t xml:space="preserve"> </w:t>
            </w:r>
            <w:r>
              <w:rPr>
                <w:rFonts w:asciiTheme="minorHAnsi" w:hAnsiTheme="minorHAnsi"/>
                <w:bCs/>
                <w:sz w:val="22"/>
                <w:szCs w:val="22"/>
              </w:rPr>
              <w:t>işidir.</w:t>
            </w:r>
          </w:p>
        </w:tc>
      </w:tr>
      <w:tr w:rsidR="004853F0" w:rsidRPr="006D1691" w:rsidTr="0069697E">
        <w:trPr>
          <w:trHeight w:val="630"/>
        </w:trPr>
        <w:tc>
          <w:tcPr>
            <w:tcW w:w="2073" w:type="dxa"/>
            <w:tcBorders>
              <w:bottom w:val="single" w:sz="4" w:space="0" w:color="auto"/>
              <w:right w:val="nil"/>
            </w:tcBorders>
            <w:shd w:val="clear" w:color="auto" w:fill="auto"/>
            <w:vAlign w:val="center"/>
          </w:tcPr>
          <w:p w:rsidR="004853F0" w:rsidRPr="00CE4D6B" w:rsidRDefault="004853F0" w:rsidP="003A7D92">
            <w:pPr>
              <w:spacing w:before="0" w:after="0"/>
              <w:rPr>
                <w:rFonts w:asciiTheme="minorHAnsi" w:hAnsiTheme="minorHAnsi"/>
                <w:bCs/>
                <w:sz w:val="22"/>
                <w:szCs w:val="22"/>
              </w:rPr>
            </w:pPr>
            <w:r w:rsidRPr="00CE4D6B">
              <w:rPr>
                <w:rFonts w:asciiTheme="minorHAnsi" w:hAnsiTheme="minorHAnsi"/>
                <w:bCs/>
                <w:sz w:val="22"/>
                <w:szCs w:val="22"/>
              </w:rPr>
              <w:t xml:space="preserve">İhaleyi </w:t>
            </w:r>
            <w:r w:rsidR="003A7D92" w:rsidRPr="00CE4D6B">
              <w:rPr>
                <w:rFonts w:asciiTheme="minorHAnsi" w:hAnsiTheme="minorHAnsi"/>
                <w:bCs/>
                <w:sz w:val="22"/>
                <w:szCs w:val="22"/>
              </w:rPr>
              <w:t>Y</w:t>
            </w:r>
            <w:r w:rsidRPr="00CE4D6B">
              <w:rPr>
                <w:rFonts w:asciiTheme="minorHAnsi" w:hAnsiTheme="minorHAnsi"/>
                <w:bCs/>
                <w:sz w:val="22"/>
                <w:szCs w:val="22"/>
              </w:rPr>
              <w:t xml:space="preserve">apan </w:t>
            </w:r>
            <w:r w:rsidR="003A7D92" w:rsidRPr="00CE4D6B">
              <w:rPr>
                <w:rFonts w:asciiTheme="minorHAnsi" w:hAnsiTheme="minorHAnsi"/>
                <w:bCs/>
                <w:sz w:val="22"/>
                <w:szCs w:val="22"/>
              </w:rPr>
              <w:t>Birimin Adı ve Adresi</w:t>
            </w:r>
          </w:p>
        </w:tc>
        <w:tc>
          <w:tcPr>
            <w:tcW w:w="183" w:type="dxa"/>
            <w:tcBorders>
              <w:left w:val="nil"/>
              <w:bottom w:val="single" w:sz="4" w:space="0" w:color="auto"/>
              <w:right w:val="nil"/>
            </w:tcBorders>
            <w:shd w:val="clear" w:color="auto" w:fill="auto"/>
            <w:vAlign w:val="center"/>
          </w:tcPr>
          <w:p w:rsidR="004853F0" w:rsidRPr="00CE4D6B" w:rsidRDefault="004853F0" w:rsidP="004853F0">
            <w:pPr>
              <w:widowControl/>
              <w:overflowPunct/>
              <w:autoSpaceDE/>
              <w:autoSpaceDN/>
              <w:adjustRightInd/>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p w:rsidR="004853F0" w:rsidRPr="00CE4D6B" w:rsidRDefault="004853F0" w:rsidP="004853F0">
            <w:pPr>
              <w:spacing w:before="0" w:after="0"/>
              <w:ind w:left="-20" w:right="-32"/>
              <w:jc w:val="center"/>
              <w:rPr>
                <w:rFonts w:asciiTheme="minorHAnsi" w:hAnsiTheme="minorHAnsi"/>
                <w:bCs/>
                <w:sz w:val="22"/>
                <w:szCs w:val="22"/>
              </w:rPr>
            </w:pPr>
          </w:p>
        </w:tc>
        <w:tc>
          <w:tcPr>
            <w:tcW w:w="8092" w:type="dxa"/>
            <w:tcBorders>
              <w:left w:val="nil"/>
              <w:bottom w:val="single" w:sz="4" w:space="0" w:color="auto"/>
            </w:tcBorders>
            <w:shd w:val="clear" w:color="auto" w:fill="auto"/>
            <w:vAlign w:val="center"/>
          </w:tcPr>
          <w:p w:rsidR="004853F0" w:rsidRPr="00CE4D6B" w:rsidRDefault="004853F0" w:rsidP="004853F0">
            <w:pPr>
              <w:spacing w:before="0" w:after="0"/>
              <w:ind w:firstLine="11"/>
              <w:jc w:val="both"/>
              <w:rPr>
                <w:rFonts w:asciiTheme="minorHAnsi" w:hAnsiTheme="minorHAnsi"/>
                <w:bCs/>
                <w:sz w:val="22"/>
                <w:szCs w:val="22"/>
              </w:rPr>
            </w:pPr>
            <w:r w:rsidRPr="00CE4D6B">
              <w:rPr>
                <w:rFonts w:asciiTheme="minorHAnsi" w:hAnsiTheme="minorHAnsi"/>
                <w:bCs/>
                <w:sz w:val="22"/>
                <w:szCs w:val="22"/>
              </w:rPr>
              <w:t xml:space="preserve">Türk Telekomünikasyon A.Ş </w:t>
            </w:r>
            <w:r w:rsidR="00DF1501" w:rsidRPr="00DF1501">
              <w:rPr>
                <w:rFonts w:asciiTheme="minorHAnsi" w:hAnsiTheme="minorHAnsi"/>
                <w:bCs/>
                <w:sz w:val="22"/>
                <w:szCs w:val="22"/>
              </w:rPr>
              <w:t>Satınalma ve Tedarikçi Yönetimi Direktörlüğü</w:t>
            </w:r>
          </w:p>
          <w:p w:rsidR="004853F0" w:rsidRPr="00CE4D6B" w:rsidRDefault="003B5B59" w:rsidP="004853F0">
            <w:pPr>
              <w:spacing w:before="0" w:after="0"/>
              <w:ind w:firstLine="11"/>
              <w:jc w:val="both"/>
              <w:rPr>
                <w:rFonts w:asciiTheme="minorHAnsi" w:hAnsiTheme="minorHAnsi"/>
                <w:bCs/>
                <w:sz w:val="22"/>
                <w:szCs w:val="22"/>
              </w:rPr>
            </w:pPr>
            <w:r>
              <w:rPr>
                <w:rFonts w:asciiTheme="minorHAnsi" w:hAnsiTheme="minorHAnsi"/>
                <w:bCs/>
                <w:sz w:val="22"/>
                <w:szCs w:val="22"/>
              </w:rPr>
              <w:t>Lojistik ve Ofis Hizmetleri</w:t>
            </w:r>
            <w:r w:rsidR="004853F0" w:rsidRPr="00CE4D6B">
              <w:rPr>
                <w:rFonts w:asciiTheme="minorHAnsi" w:hAnsiTheme="minorHAnsi"/>
                <w:bCs/>
                <w:sz w:val="22"/>
                <w:szCs w:val="22"/>
              </w:rPr>
              <w:t xml:space="preserve"> Satınalma Müdürlüğü</w:t>
            </w:r>
          </w:p>
          <w:p w:rsidR="004853F0" w:rsidRPr="00CE4D6B" w:rsidRDefault="003B5B59" w:rsidP="003B5B59">
            <w:pPr>
              <w:spacing w:before="0" w:after="0"/>
              <w:ind w:firstLine="11"/>
              <w:jc w:val="both"/>
              <w:rPr>
                <w:rFonts w:asciiTheme="minorHAnsi" w:hAnsiTheme="minorHAnsi"/>
                <w:bCs/>
                <w:sz w:val="22"/>
                <w:szCs w:val="22"/>
              </w:rPr>
            </w:pPr>
            <w:r>
              <w:rPr>
                <w:rFonts w:asciiTheme="minorHAnsi" w:hAnsiTheme="minorHAnsi"/>
                <w:bCs/>
                <w:sz w:val="22"/>
                <w:szCs w:val="22"/>
              </w:rPr>
              <w:t>Acıbadem Cad. No:150 Acıbadem-Üsküdar-İSTANBUL</w:t>
            </w:r>
          </w:p>
        </w:tc>
      </w:tr>
      <w:tr w:rsidR="004853F0" w:rsidRPr="006D1691" w:rsidTr="0069697E">
        <w:trPr>
          <w:trHeight w:val="735"/>
        </w:trPr>
        <w:tc>
          <w:tcPr>
            <w:tcW w:w="2073" w:type="dxa"/>
            <w:tcBorders>
              <w:top w:val="single" w:sz="4" w:space="0" w:color="auto"/>
              <w:bottom w:val="single" w:sz="4" w:space="0" w:color="auto"/>
              <w:right w:val="nil"/>
            </w:tcBorders>
            <w:shd w:val="clear" w:color="auto" w:fill="auto"/>
            <w:vAlign w:val="center"/>
          </w:tcPr>
          <w:p w:rsidR="004853F0" w:rsidRPr="00CE4D6B" w:rsidRDefault="004853F0" w:rsidP="003A7D92">
            <w:pPr>
              <w:spacing w:before="0" w:after="0"/>
              <w:rPr>
                <w:rFonts w:asciiTheme="minorHAnsi" w:hAnsiTheme="minorHAnsi"/>
                <w:bCs/>
                <w:sz w:val="22"/>
                <w:szCs w:val="22"/>
              </w:rPr>
            </w:pPr>
            <w:r w:rsidRPr="00CE4D6B">
              <w:rPr>
                <w:rFonts w:asciiTheme="minorHAnsi" w:hAnsiTheme="minorHAnsi"/>
                <w:bCs/>
                <w:sz w:val="22"/>
                <w:szCs w:val="22"/>
              </w:rPr>
              <w:t>Tel</w:t>
            </w:r>
          </w:p>
          <w:p w:rsidR="004853F0" w:rsidRPr="00CE4D6B" w:rsidRDefault="00DD0A2D" w:rsidP="003A7D92">
            <w:pPr>
              <w:spacing w:before="0" w:after="0"/>
              <w:rPr>
                <w:rFonts w:asciiTheme="minorHAnsi" w:hAnsiTheme="minorHAnsi"/>
                <w:bCs/>
                <w:sz w:val="22"/>
                <w:szCs w:val="22"/>
              </w:rPr>
            </w:pPr>
            <w:r w:rsidRPr="00CE4D6B">
              <w:rPr>
                <w:rFonts w:asciiTheme="minorHAnsi" w:hAnsiTheme="minorHAnsi"/>
                <w:bCs/>
                <w:sz w:val="22"/>
                <w:szCs w:val="22"/>
              </w:rPr>
              <w:t>E</w:t>
            </w:r>
            <w:r w:rsidR="004853F0" w:rsidRPr="00CE4D6B">
              <w:rPr>
                <w:rFonts w:asciiTheme="minorHAnsi" w:hAnsiTheme="minorHAnsi"/>
                <w:bCs/>
                <w:sz w:val="22"/>
                <w:szCs w:val="22"/>
              </w:rPr>
              <w:t>-mail</w:t>
            </w:r>
          </w:p>
        </w:tc>
        <w:tc>
          <w:tcPr>
            <w:tcW w:w="183" w:type="dxa"/>
            <w:tcBorders>
              <w:top w:val="single" w:sz="4" w:space="0" w:color="auto"/>
              <w:left w:val="nil"/>
              <w:bottom w:val="single" w:sz="4" w:space="0" w:color="auto"/>
              <w:right w:val="nil"/>
            </w:tcBorders>
            <w:shd w:val="clear" w:color="auto" w:fill="auto"/>
            <w:vAlign w:val="center"/>
          </w:tcPr>
          <w:p w:rsidR="004853F0" w:rsidRPr="00CE4D6B" w:rsidRDefault="004853F0" w:rsidP="00E812C6">
            <w:pPr>
              <w:widowControl/>
              <w:overflowPunct/>
              <w:autoSpaceDE/>
              <w:autoSpaceDN/>
              <w:adjustRightInd/>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p w:rsidR="004853F0" w:rsidRPr="00CE4D6B" w:rsidRDefault="004853F0" w:rsidP="00E812C6">
            <w:pPr>
              <w:widowControl/>
              <w:overflowPunct/>
              <w:autoSpaceDE/>
              <w:autoSpaceDN/>
              <w:adjustRightInd/>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top w:val="single" w:sz="4" w:space="0" w:color="auto"/>
              <w:left w:val="nil"/>
              <w:bottom w:val="single" w:sz="4" w:space="0" w:color="auto"/>
            </w:tcBorders>
            <w:shd w:val="clear" w:color="auto" w:fill="auto"/>
            <w:vAlign w:val="center"/>
          </w:tcPr>
          <w:p w:rsidR="004853F0" w:rsidRPr="00CE4D6B" w:rsidRDefault="00DD0A2D" w:rsidP="00A23722">
            <w:pPr>
              <w:pStyle w:val="Stil1"/>
              <w:tabs>
                <w:tab w:val="clear" w:pos="360"/>
              </w:tabs>
              <w:spacing w:after="0"/>
              <w:ind w:left="0" w:firstLine="0"/>
              <w:jc w:val="both"/>
              <w:rPr>
                <w:rFonts w:asciiTheme="minorHAnsi" w:hAnsiTheme="minorHAnsi" w:cs="Times New Roman"/>
                <w:b w:val="0"/>
                <w:color w:val="auto"/>
                <w:spacing w:val="0"/>
                <w:kern w:val="0"/>
              </w:rPr>
            </w:pPr>
            <w:r w:rsidRPr="00CE4D6B">
              <w:rPr>
                <w:rFonts w:asciiTheme="minorHAnsi" w:hAnsiTheme="minorHAnsi" w:cs="Times New Roman"/>
                <w:b w:val="0"/>
                <w:color w:val="auto"/>
                <w:spacing w:val="0"/>
                <w:kern w:val="0"/>
              </w:rPr>
              <w:t>+90 (</w:t>
            </w:r>
            <w:r w:rsidR="0030154B">
              <w:rPr>
                <w:rFonts w:asciiTheme="minorHAnsi" w:hAnsiTheme="minorHAnsi" w:cs="Times New Roman"/>
                <w:b w:val="0"/>
                <w:color w:val="auto"/>
                <w:spacing w:val="0"/>
                <w:kern w:val="0"/>
              </w:rPr>
              <w:t>216</w:t>
            </w:r>
            <w:r w:rsidR="00BF239D">
              <w:rPr>
                <w:rFonts w:asciiTheme="minorHAnsi" w:hAnsiTheme="minorHAnsi" w:cs="Times New Roman"/>
                <w:b w:val="0"/>
                <w:color w:val="auto"/>
                <w:spacing w:val="0"/>
                <w:kern w:val="0"/>
              </w:rPr>
              <w:t>)</w:t>
            </w:r>
            <w:r w:rsidR="0030154B">
              <w:rPr>
                <w:rFonts w:asciiTheme="minorHAnsi" w:hAnsiTheme="minorHAnsi" w:cs="Times New Roman"/>
                <w:b w:val="0"/>
                <w:color w:val="auto"/>
                <w:spacing w:val="0"/>
                <w:kern w:val="0"/>
              </w:rPr>
              <w:t xml:space="preserve"> 555 72 15</w:t>
            </w:r>
          </w:p>
          <w:p w:rsidR="004853F0" w:rsidRPr="00CE4D6B" w:rsidRDefault="0057709D" w:rsidP="00A23722">
            <w:pPr>
              <w:spacing w:before="0" w:after="0"/>
              <w:jc w:val="both"/>
              <w:rPr>
                <w:rFonts w:asciiTheme="minorHAnsi" w:hAnsiTheme="minorHAnsi"/>
                <w:bCs/>
                <w:sz w:val="22"/>
                <w:szCs w:val="22"/>
              </w:rPr>
            </w:pPr>
            <w:hyperlink r:id="rId6" w:history="1">
              <w:r w:rsidR="00DF1501" w:rsidRPr="000B3933">
                <w:rPr>
                  <w:rStyle w:val="Hyperlink"/>
                  <w:rFonts w:ascii="Arial Narrow" w:hAnsi="Arial Narrow" w:cs="Arial"/>
                  <w:kern w:val="2"/>
                  <w:szCs w:val="24"/>
                </w:rPr>
                <w:t>satinalma.lojistikofishzm@turktelekom.com.tr</w:t>
              </w:r>
            </w:hyperlink>
          </w:p>
        </w:tc>
      </w:tr>
      <w:tr w:rsidR="00446A1C" w:rsidRPr="006D1691" w:rsidTr="00446A1C">
        <w:trPr>
          <w:trHeight w:val="582"/>
        </w:trPr>
        <w:tc>
          <w:tcPr>
            <w:tcW w:w="2073" w:type="dxa"/>
            <w:tcBorders>
              <w:bottom w:val="single" w:sz="4" w:space="0" w:color="auto"/>
              <w:right w:val="nil"/>
            </w:tcBorders>
            <w:shd w:val="clear" w:color="auto" w:fill="auto"/>
            <w:vAlign w:val="center"/>
          </w:tcPr>
          <w:p w:rsidR="00446A1C" w:rsidRPr="003B5B59" w:rsidRDefault="00446A1C" w:rsidP="00DF1501">
            <w:pPr>
              <w:spacing w:before="0" w:after="0"/>
              <w:jc w:val="both"/>
              <w:rPr>
                <w:rFonts w:asciiTheme="minorHAnsi" w:hAnsiTheme="minorHAnsi"/>
                <w:bCs/>
                <w:sz w:val="22"/>
                <w:szCs w:val="22"/>
                <w:highlight w:val="yellow"/>
              </w:rPr>
            </w:pPr>
            <w:r w:rsidRPr="00DF1501">
              <w:rPr>
                <w:rFonts w:asciiTheme="minorHAnsi" w:hAnsiTheme="minorHAnsi"/>
                <w:bCs/>
                <w:sz w:val="22"/>
                <w:szCs w:val="22"/>
              </w:rPr>
              <w:t xml:space="preserve">İhale dokümanının </w:t>
            </w:r>
            <w:r w:rsidR="00DF1501" w:rsidRPr="00DF1501">
              <w:rPr>
                <w:rFonts w:asciiTheme="minorHAnsi" w:hAnsiTheme="minorHAnsi"/>
                <w:bCs/>
                <w:sz w:val="22"/>
                <w:szCs w:val="22"/>
              </w:rPr>
              <w:t>temin edileceği yerler</w:t>
            </w:r>
          </w:p>
        </w:tc>
        <w:tc>
          <w:tcPr>
            <w:tcW w:w="183" w:type="dxa"/>
            <w:tcBorders>
              <w:left w:val="nil"/>
              <w:bottom w:val="single" w:sz="4" w:space="0" w:color="auto"/>
              <w:right w:val="nil"/>
            </w:tcBorders>
            <w:shd w:val="clear" w:color="auto" w:fill="auto"/>
            <w:vAlign w:val="center"/>
          </w:tcPr>
          <w:p w:rsidR="00446A1C" w:rsidRPr="00DF1501" w:rsidRDefault="00446A1C" w:rsidP="00CE4D6B">
            <w:pPr>
              <w:widowControl/>
              <w:overflowPunct/>
              <w:autoSpaceDE/>
              <w:autoSpaceDN/>
              <w:adjustRightInd/>
              <w:spacing w:before="0" w:after="0"/>
              <w:ind w:left="-20" w:right="-32"/>
              <w:jc w:val="center"/>
              <w:rPr>
                <w:rFonts w:asciiTheme="minorHAnsi" w:hAnsiTheme="minorHAnsi"/>
                <w:bCs/>
                <w:sz w:val="22"/>
                <w:szCs w:val="22"/>
              </w:rPr>
            </w:pPr>
            <w:r w:rsidRPr="00DF1501">
              <w:rPr>
                <w:rFonts w:asciiTheme="minorHAnsi" w:hAnsiTheme="minorHAnsi"/>
                <w:bCs/>
                <w:sz w:val="22"/>
                <w:szCs w:val="22"/>
              </w:rPr>
              <w:t>:</w:t>
            </w:r>
          </w:p>
        </w:tc>
        <w:tc>
          <w:tcPr>
            <w:tcW w:w="8092" w:type="dxa"/>
            <w:tcBorders>
              <w:left w:val="nil"/>
              <w:bottom w:val="single" w:sz="4" w:space="0" w:color="auto"/>
            </w:tcBorders>
            <w:shd w:val="clear" w:color="auto" w:fill="auto"/>
            <w:vAlign w:val="center"/>
          </w:tcPr>
          <w:p w:rsidR="00DF1501" w:rsidRPr="00DF1501" w:rsidRDefault="00DF1501" w:rsidP="00DF1501">
            <w:pPr>
              <w:spacing w:before="0" w:after="0"/>
              <w:ind w:firstLine="11"/>
              <w:jc w:val="both"/>
              <w:rPr>
                <w:rFonts w:ascii="Arial Narrow" w:hAnsi="Arial Narrow" w:cs="Arial"/>
                <w:color w:val="0000FF"/>
                <w:kern w:val="2"/>
                <w:szCs w:val="24"/>
                <w:u w:val="single"/>
              </w:rPr>
            </w:pPr>
            <w:r w:rsidRPr="00CE4D6B">
              <w:rPr>
                <w:rFonts w:asciiTheme="minorHAnsi" w:hAnsiTheme="minorHAnsi"/>
                <w:bCs/>
                <w:sz w:val="22"/>
                <w:szCs w:val="22"/>
              </w:rPr>
              <w:t xml:space="preserve">Türk Telekomünikasyon A.Ş </w:t>
            </w:r>
            <w:r w:rsidRPr="00DF1501">
              <w:rPr>
                <w:rFonts w:asciiTheme="minorHAnsi" w:hAnsiTheme="minorHAnsi"/>
                <w:bCs/>
                <w:sz w:val="22"/>
                <w:szCs w:val="22"/>
              </w:rPr>
              <w:t>Satınalma ve Tedarikçi Yönetimi Direktörlüğü</w:t>
            </w:r>
            <w:r>
              <w:rPr>
                <w:rFonts w:asciiTheme="minorHAnsi" w:hAnsiTheme="minorHAnsi"/>
                <w:bCs/>
                <w:sz w:val="22"/>
                <w:szCs w:val="22"/>
              </w:rPr>
              <w:t xml:space="preserve"> veya </w:t>
            </w:r>
            <w:hyperlink r:id="rId7" w:history="1">
              <w:r w:rsidRPr="000B3933">
                <w:rPr>
                  <w:rStyle w:val="Hyperlink"/>
                  <w:rFonts w:ascii="Arial Narrow" w:hAnsi="Arial Narrow" w:cs="Arial"/>
                  <w:kern w:val="2"/>
                  <w:szCs w:val="24"/>
                </w:rPr>
                <w:t>satinalma.lojistikofishzm@turktelekom.com.tr</w:t>
              </w:r>
            </w:hyperlink>
            <w:r w:rsidRPr="00DF1501">
              <w:rPr>
                <w:rStyle w:val="Hyperlink"/>
                <w:rFonts w:ascii="Arial Narrow" w:hAnsi="Arial Narrow" w:cs="Arial"/>
                <w:kern w:val="2"/>
                <w:szCs w:val="24"/>
                <w:u w:val="none"/>
              </w:rPr>
              <w:t xml:space="preserve"> </w:t>
            </w:r>
            <w:r>
              <w:rPr>
                <w:rFonts w:asciiTheme="minorHAnsi" w:hAnsiTheme="minorHAnsi"/>
                <w:bCs/>
                <w:sz w:val="22"/>
                <w:szCs w:val="22"/>
              </w:rPr>
              <w:t>Elektronik posta adresi</w:t>
            </w:r>
          </w:p>
        </w:tc>
      </w:tr>
      <w:tr w:rsidR="00446A1C" w:rsidRPr="006D1691" w:rsidTr="0069697E">
        <w:trPr>
          <w:trHeight w:val="570"/>
        </w:trPr>
        <w:tc>
          <w:tcPr>
            <w:tcW w:w="2073" w:type="dxa"/>
            <w:tcBorders>
              <w:bottom w:val="single" w:sz="4" w:space="0" w:color="auto"/>
              <w:right w:val="nil"/>
            </w:tcBorders>
            <w:shd w:val="clear" w:color="auto" w:fill="auto"/>
            <w:vAlign w:val="center"/>
          </w:tcPr>
          <w:p w:rsidR="00446A1C" w:rsidRPr="00CE4D6B" w:rsidRDefault="00446A1C" w:rsidP="003A7D92">
            <w:pPr>
              <w:widowControl/>
              <w:overflowPunct/>
              <w:spacing w:before="0" w:after="0"/>
              <w:rPr>
                <w:rFonts w:asciiTheme="minorHAnsi" w:eastAsiaTheme="minorHAnsi" w:hAnsiTheme="minorHAnsi"/>
                <w:sz w:val="22"/>
                <w:szCs w:val="22"/>
                <w:lang w:eastAsia="en-US"/>
              </w:rPr>
            </w:pPr>
            <w:r w:rsidRPr="00CE4D6B">
              <w:rPr>
                <w:rFonts w:asciiTheme="minorHAnsi" w:eastAsiaTheme="minorHAnsi" w:hAnsiTheme="minorHAnsi"/>
                <w:sz w:val="22"/>
                <w:szCs w:val="22"/>
                <w:lang w:eastAsia="en-US"/>
              </w:rPr>
              <w:t>İhale Katılım</w:t>
            </w:r>
          </w:p>
          <w:p w:rsidR="00446A1C" w:rsidRPr="00CE4D6B" w:rsidRDefault="00446A1C" w:rsidP="003A7D92">
            <w:pPr>
              <w:spacing w:before="0" w:after="0"/>
              <w:rPr>
                <w:rFonts w:asciiTheme="minorHAnsi" w:hAnsiTheme="minorHAnsi"/>
                <w:bCs/>
                <w:sz w:val="22"/>
                <w:szCs w:val="22"/>
              </w:rPr>
            </w:pPr>
            <w:r w:rsidRPr="00CE4D6B">
              <w:rPr>
                <w:rFonts w:asciiTheme="minorHAnsi" w:eastAsiaTheme="minorHAnsi" w:hAnsiTheme="minorHAnsi"/>
                <w:sz w:val="22"/>
                <w:szCs w:val="22"/>
                <w:lang w:eastAsia="en-US"/>
              </w:rPr>
              <w:t>Şekli</w:t>
            </w:r>
          </w:p>
        </w:tc>
        <w:tc>
          <w:tcPr>
            <w:tcW w:w="183" w:type="dxa"/>
            <w:tcBorders>
              <w:left w:val="nil"/>
              <w:bottom w:val="single" w:sz="4" w:space="0" w:color="auto"/>
              <w:right w:val="nil"/>
            </w:tcBorders>
            <w:shd w:val="clear" w:color="auto" w:fill="auto"/>
            <w:vAlign w:val="center"/>
          </w:tcPr>
          <w:p w:rsidR="00446A1C" w:rsidRPr="00CE4D6B" w:rsidRDefault="00446A1C" w:rsidP="00E812C6">
            <w:pPr>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left w:val="nil"/>
              <w:bottom w:val="single" w:sz="4" w:space="0" w:color="auto"/>
            </w:tcBorders>
            <w:shd w:val="clear" w:color="auto" w:fill="auto"/>
            <w:vAlign w:val="center"/>
          </w:tcPr>
          <w:p w:rsidR="00DF1501" w:rsidRDefault="00446A1C" w:rsidP="00446A1C">
            <w:pPr>
              <w:widowControl/>
              <w:overflowPunct/>
              <w:spacing w:before="0" w:after="0"/>
              <w:jc w:val="both"/>
              <w:rPr>
                <w:rFonts w:asciiTheme="minorHAnsi" w:eastAsiaTheme="minorHAnsi" w:hAnsiTheme="minorHAnsi"/>
                <w:color w:val="000000"/>
                <w:sz w:val="22"/>
                <w:szCs w:val="22"/>
                <w:lang w:eastAsia="en-US"/>
              </w:rPr>
            </w:pPr>
            <w:r w:rsidRPr="00CE4D6B">
              <w:rPr>
                <w:rFonts w:asciiTheme="minorHAnsi" w:eastAsiaTheme="minorHAnsi" w:hAnsiTheme="minorHAnsi"/>
                <w:color w:val="000000"/>
                <w:sz w:val="22"/>
                <w:szCs w:val="22"/>
                <w:lang w:eastAsia="en-US"/>
              </w:rPr>
              <w:t>İhaleye</w:t>
            </w:r>
            <w:r w:rsidR="00DF1501">
              <w:rPr>
                <w:rFonts w:asciiTheme="minorHAnsi" w:eastAsiaTheme="minorHAnsi" w:hAnsiTheme="minorHAnsi"/>
                <w:color w:val="000000"/>
                <w:sz w:val="22"/>
                <w:szCs w:val="22"/>
                <w:lang w:eastAsia="en-US"/>
              </w:rPr>
              <w:t xml:space="preserve"> katılmak isteyen İsteklilerin;</w:t>
            </w:r>
          </w:p>
          <w:p w:rsidR="00DF1501" w:rsidRPr="00DF1501" w:rsidRDefault="00DF1501" w:rsidP="00DF1501">
            <w:pPr>
              <w:pStyle w:val="ListParagraph"/>
              <w:widowControl/>
              <w:numPr>
                <w:ilvl w:val="0"/>
                <w:numId w:val="8"/>
              </w:numPr>
              <w:overflowPunct/>
              <w:spacing w:before="0" w:after="0"/>
              <w:jc w:val="both"/>
              <w:rPr>
                <w:rFonts w:asciiTheme="minorHAnsi" w:eastAsiaTheme="minorHAnsi" w:hAnsiTheme="minorHAnsi"/>
                <w:color w:val="000000"/>
                <w:sz w:val="22"/>
                <w:szCs w:val="22"/>
                <w:lang w:eastAsia="en-US"/>
              </w:rPr>
            </w:pPr>
            <w:r w:rsidRPr="00DF1501">
              <w:rPr>
                <w:rFonts w:asciiTheme="minorHAnsi" w:eastAsiaTheme="minorHAnsi" w:hAnsiTheme="minorHAnsi"/>
                <w:color w:val="000000"/>
                <w:sz w:val="22"/>
                <w:szCs w:val="22"/>
                <w:lang w:eastAsia="en-US"/>
              </w:rPr>
              <w:t>Karayolu Taşıma Kanunu ve Yönetmeliği gereği yetki belgesi,</w:t>
            </w:r>
          </w:p>
          <w:p w:rsidR="00DF1501" w:rsidRPr="00DF1501" w:rsidRDefault="00DF1501" w:rsidP="00DF1501">
            <w:pPr>
              <w:pStyle w:val="ListParagraph"/>
              <w:widowControl/>
              <w:numPr>
                <w:ilvl w:val="0"/>
                <w:numId w:val="8"/>
              </w:numPr>
              <w:overflowPunct/>
              <w:spacing w:before="0" w:after="0"/>
              <w:jc w:val="both"/>
              <w:rPr>
                <w:rFonts w:asciiTheme="minorHAnsi" w:eastAsiaTheme="minorHAnsi" w:hAnsiTheme="minorHAnsi"/>
                <w:color w:val="000000"/>
                <w:sz w:val="22"/>
                <w:szCs w:val="22"/>
                <w:lang w:eastAsia="en-US"/>
              </w:rPr>
            </w:pPr>
            <w:r w:rsidRPr="00DF1501">
              <w:rPr>
                <w:rFonts w:asciiTheme="minorHAnsi" w:eastAsiaTheme="minorHAnsi" w:hAnsiTheme="minorHAnsi"/>
                <w:color w:val="000000"/>
                <w:sz w:val="22"/>
                <w:szCs w:val="22"/>
                <w:lang w:eastAsia="en-US"/>
              </w:rPr>
              <w:t xml:space="preserve">K1, C2, L1, L2 yetki belgelerinden en az birisi, </w:t>
            </w:r>
          </w:p>
          <w:p w:rsidR="00DF1501" w:rsidRPr="00DF1501" w:rsidRDefault="00DF1501" w:rsidP="00446A1C">
            <w:pPr>
              <w:pStyle w:val="ListParagraph"/>
              <w:widowControl/>
              <w:numPr>
                <w:ilvl w:val="0"/>
                <w:numId w:val="8"/>
              </w:numPr>
              <w:overflowPunct/>
              <w:spacing w:before="0" w:after="0"/>
              <w:jc w:val="both"/>
              <w:rPr>
                <w:rFonts w:asciiTheme="minorHAnsi" w:eastAsiaTheme="minorHAnsi" w:hAnsiTheme="minorHAnsi"/>
                <w:color w:val="000000"/>
                <w:sz w:val="22"/>
                <w:szCs w:val="22"/>
                <w:lang w:eastAsia="en-US"/>
              </w:rPr>
            </w:pPr>
            <w:r w:rsidRPr="00DF1501">
              <w:rPr>
                <w:rFonts w:asciiTheme="minorHAnsi" w:eastAsiaTheme="minorHAnsi" w:hAnsiTheme="minorHAnsi"/>
                <w:color w:val="000000"/>
                <w:sz w:val="22"/>
                <w:szCs w:val="22"/>
                <w:lang w:eastAsia="en-US"/>
              </w:rPr>
              <w:t>Yetki belgesi ekinde kamyon ve kamyonet cinsi olmak kaydı ile toplamda en az 100 araçlık “Taşıt Listesi”</w:t>
            </w:r>
          </w:p>
          <w:p w:rsidR="00CA5A8E" w:rsidRDefault="00DF1501" w:rsidP="00446A1C">
            <w:pPr>
              <w:widowControl/>
              <w:overflowPunct/>
              <w:spacing w:before="0" w:after="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Belgeleri</w:t>
            </w:r>
            <w:r w:rsidR="00CA5A8E">
              <w:rPr>
                <w:rFonts w:asciiTheme="minorHAnsi" w:eastAsiaTheme="minorHAnsi" w:hAnsiTheme="minorHAnsi"/>
                <w:color w:val="000000"/>
                <w:sz w:val="22"/>
                <w:szCs w:val="22"/>
                <w:lang w:eastAsia="en-US"/>
              </w:rPr>
              <w:t>ne sahip olması gerekmektedir.</w:t>
            </w:r>
          </w:p>
          <w:p w:rsidR="00446A1C" w:rsidRPr="00CE4D6B" w:rsidRDefault="00CA5A8E" w:rsidP="00CA5A8E">
            <w:pPr>
              <w:widowControl/>
              <w:overflowPunct/>
              <w:spacing w:before="0" w:after="0"/>
              <w:jc w:val="both"/>
              <w:rPr>
                <w:rFonts w:asciiTheme="minorHAnsi" w:eastAsiaTheme="minorHAnsi" w:hAnsiTheme="minorHAnsi"/>
                <w:color w:val="000000"/>
                <w:sz w:val="22"/>
                <w:szCs w:val="22"/>
                <w:lang w:eastAsia="en-US"/>
              </w:rPr>
            </w:pPr>
            <w:r>
              <w:rPr>
                <w:rFonts w:asciiTheme="minorHAnsi" w:eastAsiaTheme="minorHAnsi" w:hAnsiTheme="minorHAnsi"/>
                <w:color w:val="000000"/>
                <w:sz w:val="22"/>
                <w:szCs w:val="22"/>
                <w:lang w:eastAsia="en-US"/>
              </w:rPr>
              <w:t xml:space="preserve">İhale </w:t>
            </w:r>
            <w:proofErr w:type="spellStart"/>
            <w:r>
              <w:rPr>
                <w:rFonts w:asciiTheme="minorHAnsi" w:eastAsiaTheme="minorHAnsi" w:hAnsiTheme="minorHAnsi"/>
                <w:color w:val="000000"/>
                <w:sz w:val="22"/>
                <w:szCs w:val="22"/>
                <w:lang w:eastAsia="en-US"/>
              </w:rPr>
              <w:t>dökümanları</w:t>
            </w:r>
            <w:proofErr w:type="spellEnd"/>
            <w:r>
              <w:rPr>
                <w:rFonts w:asciiTheme="minorHAnsi" w:eastAsiaTheme="minorHAnsi" w:hAnsiTheme="minorHAnsi"/>
                <w:color w:val="000000"/>
                <w:sz w:val="22"/>
                <w:szCs w:val="22"/>
                <w:lang w:eastAsia="en-US"/>
              </w:rPr>
              <w:t xml:space="preserve"> yukarıda belirtilen belgelerin Türk Telekom’a iletilmesi</w:t>
            </w:r>
            <w:r w:rsidR="00DF1501">
              <w:rPr>
                <w:rFonts w:asciiTheme="minorHAnsi" w:eastAsiaTheme="minorHAnsi" w:hAnsiTheme="minorHAnsi"/>
                <w:color w:val="000000"/>
                <w:sz w:val="22"/>
                <w:szCs w:val="22"/>
                <w:lang w:eastAsia="en-US"/>
              </w:rPr>
              <w:t xml:space="preserve"> </w:t>
            </w:r>
            <w:r>
              <w:rPr>
                <w:rFonts w:asciiTheme="minorHAnsi" w:eastAsiaTheme="minorHAnsi" w:hAnsiTheme="minorHAnsi"/>
                <w:color w:val="000000"/>
                <w:sz w:val="22"/>
                <w:szCs w:val="22"/>
                <w:lang w:eastAsia="en-US"/>
              </w:rPr>
              <w:t>sonrası isteklilerle</w:t>
            </w:r>
            <w:r w:rsidRPr="00DF1501">
              <w:rPr>
                <w:rFonts w:asciiTheme="minorHAnsi" w:hAnsiTheme="minorHAnsi"/>
                <w:bCs/>
                <w:sz w:val="22"/>
                <w:szCs w:val="22"/>
              </w:rPr>
              <w:t xml:space="preserve"> </w:t>
            </w:r>
            <w:r>
              <w:rPr>
                <w:rFonts w:asciiTheme="minorHAnsi" w:hAnsiTheme="minorHAnsi"/>
                <w:bCs/>
                <w:sz w:val="22"/>
                <w:szCs w:val="22"/>
              </w:rPr>
              <w:t>paylaşılır</w:t>
            </w:r>
            <w:r w:rsidR="00446A1C" w:rsidRPr="00CE4D6B">
              <w:rPr>
                <w:rFonts w:asciiTheme="minorHAnsi" w:eastAsiaTheme="minorHAnsi" w:hAnsiTheme="minorHAnsi"/>
                <w:color w:val="000000"/>
                <w:sz w:val="22"/>
                <w:szCs w:val="22"/>
                <w:lang w:eastAsia="en-US"/>
              </w:rPr>
              <w:t>.</w:t>
            </w:r>
          </w:p>
        </w:tc>
      </w:tr>
      <w:tr w:rsidR="00446A1C" w:rsidRPr="006D1691" w:rsidTr="0069697E">
        <w:trPr>
          <w:trHeight w:val="315"/>
        </w:trPr>
        <w:tc>
          <w:tcPr>
            <w:tcW w:w="2073" w:type="dxa"/>
            <w:tcBorders>
              <w:bottom w:val="single" w:sz="4" w:space="0" w:color="auto"/>
              <w:right w:val="nil"/>
            </w:tcBorders>
            <w:shd w:val="clear" w:color="auto" w:fill="auto"/>
            <w:vAlign w:val="center"/>
          </w:tcPr>
          <w:p w:rsidR="00446A1C" w:rsidRPr="00CE4D6B" w:rsidRDefault="00446A1C" w:rsidP="003A7D92">
            <w:pPr>
              <w:spacing w:before="0" w:after="0"/>
              <w:rPr>
                <w:rFonts w:asciiTheme="minorHAnsi" w:hAnsiTheme="minorHAnsi"/>
                <w:bCs/>
                <w:sz w:val="22"/>
                <w:szCs w:val="22"/>
              </w:rPr>
            </w:pPr>
            <w:r w:rsidRPr="00CE4D6B">
              <w:rPr>
                <w:rFonts w:asciiTheme="minorHAnsi" w:hAnsiTheme="minorHAnsi"/>
                <w:bCs/>
                <w:sz w:val="22"/>
                <w:szCs w:val="22"/>
              </w:rPr>
              <w:t>İhale Usulü</w:t>
            </w:r>
          </w:p>
        </w:tc>
        <w:tc>
          <w:tcPr>
            <w:tcW w:w="183" w:type="dxa"/>
            <w:tcBorders>
              <w:left w:val="nil"/>
              <w:bottom w:val="single" w:sz="4" w:space="0" w:color="auto"/>
              <w:right w:val="nil"/>
            </w:tcBorders>
            <w:shd w:val="clear" w:color="auto" w:fill="auto"/>
            <w:vAlign w:val="center"/>
          </w:tcPr>
          <w:p w:rsidR="00446A1C" w:rsidRPr="00CE4D6B" w:rsidRDefault="00446A1C" w:rsidP="00E812C6">
            <w:pPr>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left w:val="nil"/>
              <w:bottom w:val="single" w:sz="4" w:space="0" w:color="auto"/>
            </w:tcBorders>
            <w:shd w:val="clear" w:color="auto" w:fill="auto"/>
            <w:vAlign w:val="center"/>
          </w:tcPr>
          <w:p w:rsidR="00446A1C" w:rsidRPr="00CE4D6B" w:rsidRDefault="00446A1C" w:rsidP="000F2466">
            <w:pPr>
              <w:spacing w:before="0" w:after="0"/>
              <w:ind w:firstLine="14"/>
              <w:jc w:val="both"/>
              <w:rPr>
                <w:rFonts w:asciiTheme="minorHAnsi" w:hAnsiTheme="minorHAnsi"/>
                <w:bCs/>
                <w:sz w:val="22"/>
                <w:szCs w:val="22"/>
              </w:rPr>
            </w:pPr>
            <w:r w:rsidRPr="00CE4D6B">
              <w:rPr>
                <w:rFonts w:asciiTheme="minorHAnsi" w:hAnsiTheme="minorHAnsi"/>
                <w:bCs/>
                <w:sz w:val="22"/>
                <w:szCs w:val="22"/>
              </w:rPr>
              <w:t>İlanlı Alım Usulü</w:t>
            </w:r>
          </w:p>
        </w:tc>
      </w:tr>
      <w:tr w:rsidR="00446A1C" w:rsidRPr="006D1691" w:rsidTr="0069697E">
        <w:trPr>
          <w:trHeight w:val="315"/>
        </w:trPr>
        <w:tc>
          <w:tcPr>
            <w:tcW w:w="2073" w:type="dxa"/>
            <w:tcBorders>
              <w:top w:val="single" w:sz="4" w:space="0" w:color="auto"/>
              <w:bottom w:val="single" w:sz="4" w:space="0" w:color="auto"/>
              <w:right w:val="nil"/>
            </w:tcBorders>
            <w:shd w:val="clear" w:color="auto" w:fill="auto"/>
            <w:vAlign w:val="center"/>
          </w:tcPr>
          <w:p w:rsidR="00446A1C" w:rsidRPr="00CE4D6B" w:rsidRDefault="00446A1C" w:rsidP="00CB6C71">
            <w:pPr>
              <w:spacing w:before="0" w:after="0"/>
              <w:rPr>
                <w:rFonts w:asciiTheme="minorHAnsi" w:hAnsiTheme="minorHAnsi"/>
                <w:bCs/>
                <w:sz w:val="22"/>
                <w:szCs w:val="22"/>
              </w:rPr>
            </w:pPr>
            <w:r w:rsidRPr="00CE4D6B">
              <w:rPr>
                <w:rFonts w:asciiTheme="minorHAnsi" w:hAnsiTheme="minorHAnsi"/>
                <w:bCs/>
                <w:sz w:val="22"/>
                <w:szCs w:val="22"/>
              </w:rPr>
              <w:t>İhale Tarih ve Saati</w:t>
            </w:r>
          </w:p>
        </w:tc>
        <w:tc>
          <w:tcPr>
            <w:tcW w:w="183" w:type="dxa"/>
            <w:tcBorders>
              <w:top w:val="single" w:sz="4" w:space="0" w:color="auto"/>
              <w:left w:val="nil"/>
              <w:bottom w:val="single" w:sz="4" w:space="0" w:color="auto"/>
              <w:right w:val="nil"/>
            </w:tcBorders>
            <w:shd w:val="clear" w:color="auto" w:fill="auto"/>
            <w:vAlign w:val="center"/>
          </w:tcPr>
          <w:p w:rsidR="00446A1C" w:rsidRPr="00CE4D6B" w:rsidRDefault="00446A1C" w:rsidP="00E812C6">
            <w:pPr>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top w:val="single" w:sz="4" w:space="0" w:color="auto"/>
              <w:left w:val="nil"/>
              <w:bottom w:val="single" w:sz="4" w:space="0" w:color="auto"/>
            </w:tcBorders>
            <w:shd w:val="clear" w:color="auto" w:fill="auto"/>
            <w:vAlign w:val="center"/>
          </w:tcPr>
          <w:p w:rsidR="00446A1C" w:rsidRPr="00CE4D6B" w:rsidRDefault="00EF2E60" w:rsidP="00EF2E60">
            <w:pPr>
              <w:widowControl/>
              <w:overflowPunct/>
              <w:spacing w:before="0" w:after="0"/>
              <w:jc w:val="both"/>
              <w:rPr>
                <w:rFonts w:asciiTheme="minorHAnsi" w:eastAsiaTheme="minorHAnsi" w:hAnsiTheme="minorHAnsi"/>
                <w:sz w:val="22"/>
                <w:szCs w:val="22"/>
                <w:lang w:eastAsia="en-US"/>
              </w:rPr>
            </w:pPr>
            <w:r>
              <w:rPr>
                <w:rFonts w:asciiTheme="minorHAnsi" w:eastAsiaTheme="minorHAnsi" w:hAnsiTheme="minorHAnsi"/>
                <w:sz w:val="22"/>
                <w:szCs w:val="22"/>
                <w:lang w:eastAsia="en-US"/>
              </w:rPr>
              <w:t>25</w:t>
            </w:r>
            <w:r w:rsidR="00DF1501">
              <w:rPr>
                <w:rFonts w:asciiTheme="minorHAnsi" w:eastAsiaTheme="minorHAnsi" w:hAnsiTheme="minorHAnsi"/>
                <w:sz w:val="22"/>
                <w:szCs w:val="22"/>
                <w:lang w:eastAsia="en-US"/>
              </w:rPr>
              <w:t>/11</w:t>
            </w:r>
            <w:r>
              <w:rPr>
                <w:rFonts w:asciiTheme="minorHAnsi" w:eastAsiaTheme="minorHAnsi" w:hAnsiTheme="minorHAnsi"/>
                <w:sz w:val="22"/>
                <w:szCs w:val="22"/>
                <w:lang w:eastAsia="en-US"/>
              </w:rPr>
              <w:t>/2020</w:t>
            </w:r>
            <w:r w:rsidR="00446A1C" w:rsidRPr="00CE4D6B">
              <w:rPr>
                <w:rFonts w:asciiTheme="minorHAnsi" w:eastAsiaTheme="minorHAnsi" w:hAnsiTheme="minorHAnsi"/>
                <w:sz w:val="22"/>
                <w:szCs w:val="22"/>
                <w:lang w:eastAsia="en-US"/>
              </w:rPr>
              <w:t xml:space="preserve"> günü</w:t>
            </w:r>
            <w:r w:rsidR="00CE4D6B" w:rsidRPr="00CE4D6B">
              <w:rPr>
                <w:rFonts w:asciiTheme="minorHAnsi" w:eastAsiaTheme="minorHAnsi" w:hAnsiTheme="minorHAnsi"/>
                <w:sz w:val="22"/>
                <w:szCs w:val="22"/>
                <w:lang w:eastAsia="en-US"/>
              </w:rPr>
              <w:t>,</w:t>
            </w:r>
            <w:r w:rsidR="00DF1501">
              <w:rPr>
                <w:rFonts w:asciiTheme="minorHAnsi" w:eastAsiaTheme="minorHAnsi" w:hAnsiTheme="minorHAnsi"/>
                <w:sz w:val="22"/>
                <w:szCs w:val="22"/>
                <w:lang w:eastAsia="en-US"/>
              </w:rPr>
              <w:t xml:space="preserve"> saat 11</w:t>
            </w:r>
            <w:r w:rsidR="00446A1C" w:rsidRPr="00CE4D6B">
              <w:rPr>
                <w:rFonts w:asciiTheme="minorHAnsi" w:eastAsiaTheme="minorHAnsi" w:hAnsiTheme="minorHAnsi"/>
                <w:sz w:val="22"/>
                <w:szCs w:val="22"/>
                <w:lang w:eastAsia="en-US"/>
              </w:rPr>
              <w:t>:00</w:t>
            </w:r>
          </w:p>
        </w:tc>
      </w:tr>
      <w:tr w:rsidR="00446A1C" w:rsidRPr="006D1691" w:rsidTr="0069697E">
        <w:trPr>
          <w:trHeight w:val="315"/>
        </w:trPr>
        <w:tc>
          <w:tcPr>
            <w:tcW w:w="2073" w:type="dxa"/>
            <w:tcBorders>
              <w:bottom w:val="single" w:sz="4" w:space="0" w:color="auto"/>
              <w:right w:val="nil"/>
            </w:tcBorders>
            <w:shd w:val="clear" w:color="auto" w:fill="auto"/>
            <w:vAlign w:val="center"/>
          </w:tcPr>
          <w:p w:rsidR="00446A1C" w:rsidRPr="00CE4D6B" w:rsidRDefault="00446A1C" w:rsidP="003A7D92">
            <w:pPr>
              <w:spacing w:before="0" w:after="0"/>
              <w:rPr>
                <w:rFonts w:asciiTheme="minorHAnsi" w:hAnsiTheme="minorHAnsi"/>
                <w:bCs/>
                <w:sz w:val="22"/>
                <w:szCs w:val="22"/>
              </w:rPr>
            </w:pPr>
            <w:r w:rsidRPr="00CE4D6B">
              <w:rPr>
                <w:rFonts w:asciiTheme="minorHAnsi" w:hAnsiTheme="minorHAnsi"/>
                <w:bCs/>
                <w:sz w:val="22"/>
                <w:szCs w:val="22"/>
              </w:rPr>
              <w:t>İhaleye Katılabilecek Olanlar</w:t>
            </w:r>
          </w:p>
        </w:tc>
        <w:tc>
          <w:tcPr>
            <w:tcW w:w="183" w:type="dxa"/>
            <w:tcBorders>
              <w:left w:val="nil"/>
              <w:bottom w:val="single" w:sz="4" w:space="0" w:color="auto"/>
              <w:right w:val="nil"/>
            </w:tcBorders>
            <w:shd w:val="clear" w:color="auto" w:fill="auto"/>
            <w:vAlign w:val="center"/>
          </w:tcPr>
          <w:p w:rsidR="00446A1C" w:rsidRPr="00CE4D6B" w:rsidRDefault="00446A1C" w:rsidP="004853F0">
            <w:pPr>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left w:val="nil"/>
              <w:bottom w:val="single" w:sz="4" w:space="0" w:color="auto"/>
            </w:tcBorders>
            <w:shd w:val="clear" w:color="auto" w:fill="auto"/>
            <w:vAlign w:val="center"/>
          </w:tcPr>
          <w:p w:rsidR="00446A1C" w:rsidRPr="00CE4D6B" w:rsidRDefault="00446A1C" w:rsidP="00EF6E0B">
            <w:pPr>
              <w:spacing w:before="0" w:after="0"/>
              <w:jc w:val="both"/>
              <w:rPr>
                <w:rFonts w:asciiTheme="minorHAnsi" w:hAnsiTheme="minorHAnsi"/>
                <w:sz w:val="22"/>
                <w:szCs w:val="22"/>
              </w:rPr>
            </w:pPr>
            <w:r w:rsidRPr="00CE4D6B">
              <w:rPr>
                <w:rFonts w:asciiTheme="minorHAnsi" w:hAnsiTheme="minorHAnsi"/>
                <w:sz w:val="22"/>
                <w:szCs w:val="22"/>
              </w:rPr>
              <w:t>Bu ihaleye, İhale Dokümanında belirtilen şartları taşıyan yurtiçi</w:t>
            </w:r>
            <w:r w:rsidR="00DF1501">
              <w:rPr>
                <w:rFonts w:asciiTheme="minorHAnsi" w:hAnsiTheme="minorHAnsi"/>
                <w:sz w:val="22"/>
                <w:szCs w:val="22"/>
              </w:rPr>
              <w:t>/yurtdışı</w:t>
            </w:r>
            <w:r w:rsidRPr="00CE4D6B">
              <w:rPr>
                <w:rFonts w:asciiTheme="minorHAnsi" w:hAnsiTheme="minorHAnsi"/>
                <w:sz w:val="22"/>
                <w:szCs w:val="22"/>
              </w:rPr>
              <w:t xml:space="preserve"> istekliler katılabilir.</w:t>
            </w:r>
          </w:p>
        </w:tc>
      </w:tr>
      <w:tr w:rsidR="00446A1C" w:rsidRPr="006D1691" w:rsidTr="0069697E">
        <w:trPr>
          <w:trHeight w:val="1290"/>
        </w:trPr>
        <w:tc>
          <w:tcPr>
            <w:tcW w:w="2073" w:type="dxa"/>
            <w:tcBorders>
              <w:top w:val="single" w:sz="4" w:space="0" w:color="auto"/>
              <w:bottom w:val="single" w:sz="4" w:space="0" w:color="auto"/>
              <w:right w:val="nil"/>
            </w:tcBorders>
            <w:shd w:val="clear" w:color="auto" w:fill="auto"/>
            <w:vAlign w:val="center"/>
          </w:tcPr>
          <w:p w:rsidR="00446A1C" w:rsidRPr="00CE4D6B" w:rsidRDefault="00446A1C" w:rsidP="003A7D92">
            <w:pPr>
              <w:spacing w:before="0" w:after="0"/>
              <w:rPr>
                <w:rFonts w:asciiTheme="minorHAnsi" w:hAnsiTheme="minorHAnsi"/>
                <w:bCs/>
                <w:sz w:val="22"/>
                <w:szCs w:val="22"/>
              </w:rPr>
            </w:pPr>
            <w:r w:rsidRPr="00CE4D6B">
              <w:rPr>
                <w:rFonts w:asciiTheme="minorHAnsi" w:hAnsiTheme="minorHAnsi"/>
                <w:bCs/>
                <w:sz w:val="22"/>
                <w:szCs w:val="22"/>
              </w:rPr>
              <w:t>İhaleye Katılamayacak Olanlar</w:t>
            </w:r>
          </w:p>
        </w:tc>
        <w:tc>
          <w:tcPr>
            <w:tcW w:w="183" w:type="dxa"/>
            <w:tcBorders>
              <w:top w:val="single" w:sz="4" w:space="0" w:color="auto"/>
              <w:left w:val="nil"/>
              <w:bottom w:val="single" w:sz="4" w:space="0" w:color="auto"/>
              <w:right w:val="nil"/>
            </w:tcBorders>
            <w:shd w:val="clear" w:color="auto" w:fill="auto"/>
            <w:vAlign w:val="center"/>
          </w:tcPr>
          <w:p w:rsidR="00446A1C" w:rsidRPr="00CE4D6B" w:rsidRDefault="00446A1C" w:rsidP="004853F0">
            <w:pPr>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top w:val="single" w:sz="4" w:space="0" w:color="auto"/>
              <w:left w:val="nil"/>
              <w:bottom w:val="single" w:sz="4" w:space="0" w:color="auto"/>
            </w:tcBorders>
            <w:shd w:val="clear" w:color="auto" w:fill="auto"/>
            <w:vAlign w:val="center"/>
          </w:tcPr>
          <w:p w:rsidR="00446A1C" w:rsidRPr="00270093" w:rsidRDefault="00270093" w:rsidP="00270093">
            <w:pPr>
              <w:pStyle w:val="Heading2"/>
              <w:tabs>
                <w:tab w:val="clear" w:pos="1427"/>
              </w:tabs>
              <w:spacing w:before="0"/>
              <w:ind w:left="10" w:firstLine="0"/>
              <w:jc w:val="both"/>
            </w:pPr>
            <w:r w:rsidRPr="00270093">
              <w:rPr>
                <w:rFonts w:asciiTheme="minorHAnsi" w:hAnsiTheme="minorHAnsi" w:cs="Times New Roman"/>
                <w:b w:val="0"/>
                <w:bCs w:val="0"/>
                <w:i w:val="0"/>
                <w:iCs w:val="0"/>
                <w:sz w:val="22"/>
                <w:szCs w:val="22"/>
              </w:rPr>
              <w:t>Şirkette görevleri devam ettiği sürece, Yönetim ve Denetim Kurulu Üyeleri, İcra Komitesi Üyeleri ile Türk Telekom’un diğer tüm çalışanları İhalelere katılamazlar. Katıldıkları takdirde teklifleri değerlendirmeye alınmaz. Bu tür bir teklif sehven değerlendirmeye alınır ve İhale üzerinde kalır ise İhale iptal edilir ve Geçici veya Kati Teminatı gelir kaydedilir. Türk Telekom’un zararı bulunduğu takdirde istekliden ayrıca tahsil edili</w:t>
            </w:r>
            <w:r>
              <w:rPr>
                <w:rFonts w:asciiTheme="minorHAnsi" w:hAnsiTheme="minorHAnsi" w:cs="Times New Roman"/>
                <w:b w:val="0"/>
                <w:bCs w:val="0"/>
                <w:i w:val="0"/>
                <w:iCs w:val="0"/>
                <w:sz w:val="22"/>
                <w:szCs w:val="22"/>
              </w:rPr>
              <w:t>r.</w:t>
            </w:r>
          </w:p>
        </w:tc>
      </w:tr>
      <w:tr w:rsidR="00446A1C" w:rsidRPr="006D1691" w:rsidTr="0069697E">
        <w:trPr>
          <w:trHeight w:val="480"/>
        </w:trPr>
        <w:tc>
          <w:tcPr>
            <w:tcW w:w="2073" w:type="dxa"/>
            <w:tcBorders>
              <w:top w:val="single" w:sz="4" w:space="0" w:color="auto"/>
              <w:bottom w:val="single" w:sz="4" w:space="0" w:color="auto"/>
              <w:right w:val="nil"/>
            </w:tcBorders>
            <w:shd w:val="clear" w:color="auto" w:fill="auto"/>
            <w:vAlign w:val="center"/>
          </w:tcPr>
          <w:p w:rsidR="00446A1C" w:rsidRPr="00CE4D6B" w:rsidRDefault="00446A1C" w:rsidP="003A7D92">
            <w:pPr>
              <w:spacing w:before="0" w:after="0"/>
              <w:rPr>
                <w:rFonts w:asciiTheme="minorHAnsi" w:hAnsiTheme="minorHAnsi"/>
                <w:bCs/>
                <w:sz w:val="22"/>
                <w:szCs w:val="22"/>
              </w:rPr>
            </w:pPr>
            <w:r w:rsidRPr="00CE4D6B">
              <w:rPr>
                <w:rFonts w:asciiTheme="minorHAnsi" w:hAnsiTheme="minorHAnsi"/>
                <w:bCs/>
                <w:sz w:val="22"/>
                <w:szCs w:val="22"/>
              </w:rPr>
              <w:t>Geçici Teminat Miktarı</w:t>
            </w:r>
          </w:p>
        </w:tc>
        <w:tc>
          <w:tcPr>
            <w:tcW w:w="183" w:type="dxa"/>
            <w:tcBorders>
              <w:top w:val="single" w:sz="4" w:space="0" w:color="auto"/>
              <w:left w:val="nil"/>
              <w:bottom w:val="single" w:sz="4" w:space="0" w:color="auto"/>
              <w:right w:val="nil"/>
            </w:tcBorders>
            <w:shd w:val="clear" w:color="auto" w:fill="auto"/>
            <w:vAlign w:val="center"/>
          </w:tcPr>
          <w:p w:rsidR="00446A1C" w:rsidRPr="00CE4D6B" w:rsidRDefault="00446A1C" w:rsidP="00E812C6">
            <w:pPr>
              <w:spacing w:before="0" w:after="0"/>
              <w:ind w:left="-20" w:right="-32"/>
              <w:jc w:val="center"/>
              <w:rPr>
                <w:rFonts w:asciiTheme="minorHAnsi" w:hAnsiTheme="minorHAnsi"/>
                <w:bCs/>
                <w:sz w:val="22"/>
                <w:szCs w:val="22"/>
              </w:rPr>
            </w:pPr>
            <w:r w:rsidRPr="00CE4D6B">
              <w:rPr>
                <w:rFonts w:asciiTheme="minorHAnsi" w:hAnsiTheme="minorHAnsi"/>
                <w:bCs/>
                <w:sz w:val="22"/>
                <w:szCs w:val="22"/>
              </w:rPr>
              <w:t>:</w:t>
            </w:r>
          </w:p>
        </w:tc>
        <w:tc>
          <w:tcPr>
            <w:tcW w:w="8092" w:type="dxa"/>
            <w:tcBorders>
              <w:top w:val="single" w:sz="4" w:space="0" w:color="auto"/>
              <w:left w:val="nil"/>
              <w:bottom w:val="single" w:sz="4" w:space="0" w:color="auto"/>
            </w:tcBorders>
            <w:shd w:val="clear" w:color="auto" w:fill="auto"/>
            <w:vAlign w:val="center"/>
          </w:tcPr>
          <w:p w:rsidR="00446A1C" w:rsidRPr="00CE4D6B" w:rsidRDefault="00EF2E60" w:rsidP="000B19DF">
            <w:pPr>
              <w:spacing w:before="0" w:after="0"/>
              <w:jc w:val="both"/>
              <w:rPr>
                <w:rFonts w:asciiTheme="minorHAnsi" w:hAnsiTheme="minorHAnsi"/>
                <w:sz w:val="22"/>
                <w:szCs w:val="22"/>
              </w:rPr>
            </w:pPr>
            <w:r>
              <w:rPr>
                <w:rFonts w:asciiTheme="minorHAnsi" w:hAnsiTheme="minorHAnsi"/>
                <w:bCs/>
                <w:sz w:val="22"/>
                <w:szCs w:val="22"/>
              </w:rPr>
              <w:t>Geçici teminat mektubu alınmayacaktır.</w:t>
            </w:r>
          </w:p>
        </w:tc>
      </w:tr>
      <w:tr w:rsidR="00446A1C" w:rsidRPr="006D1691" w:rsidTr="0069697E">
        <w:trPr>
          <w:trHeight w:val="240"/>
        </w:trPr>
        <w:tc>
          <w:tcPr>
            <w:tcW w:w="10348" w:type="dxa"/>
            <w:gridSpan w:val="3"/>
            <w:tcBorders>
              <w:left w:val="single" w:sz="4" w:space="0" w:color="auto"/>
              <w:bottom w:val="single" w:sz="4" w:space="0" w:color="auto"/>
              <w:right w:val="single" w:sz="4" w:space="0" w:color="auto"/>
            </w:tcBorders>
            <w:shd w:val="clear" w:color="auto" w:fill="auto"/>
            <w:vAlign w:val="center"/>
          </w:tcPr>
          <w:p w:rsidR="00446A1C" w:rsidRPr="00CE4D6B" w:rsidRDefault="00446A1C" w:rsidP="00E812C6">
            <w:pPr>
              <w:spacing w:before="0" w:after="0"/>
              <w:jc w:val="both"/>
              <w:rPr>
                <w:rFonts w:asciiTheme="minorHAnsi" w:hAnsiTheme="minorHAnsi"/>
                <w:sz w:val="22"/>
                <w:szCs w:val="22"/>
              </w:rPr>
            </w:pPr>
            <w:r w:rsidRPr="00CE4D6B">
              <w:rPr>
                <w:rFonts w:asciiTheme="minorHAnsi" w:hAnsiTheme="minorHAnsi"/>
                <w:sz w:val="22"/>
                <w:szCs w:val="22"/>
              </w:rPr>
              <w:t>İ</w:t>
            </w:r>
            <w:r w:rsidR="007918AA">
              <w:rPr>
                <w:rFonts w:asciiTheme="minorHAnsi" w:hAnsiTheme="minorHAnsi"/>
                <w:sz w:val="22"/>
                <w:szCs w:val="22"/>
              </w:rPr>
              <w:t>hale, Türk Telekom Grup Satınalma Politika ve Prosedürü hükümlerine</w:t>
            </w:r>
            <w:r w:rsidRPr="00CE4D6B">
              <w:rPr>
                <w:rFonts w:asciiTheme="minorHAnsi" w:hAnsiTheme="minorHAnsi"/>
                <w:sz w:val="22"/>
                <w:szCs w:val="22"/>
              </w:rPr>
              <w:t xml:space="preserve"> göre yapılacaktır. </w:t>
            </w:r>
          </w:p>
          <w:p w:rsidR="00446A1C" w:rsidRPr="00CE4D6B" w:rsidRDefault="007918AA" w:rsidP="00E812C6">
            <w:pPr>
              <w:spacing w:before="0" w:after="0"/>
              <w:ind w:firstLine="14"/>
              <w:jc w:val="both"/>
              <w:rPr>
                <w:rFonts w:asciiTheme="minorHAnsi" w:hAnsiTheme="minorHAnsi"/>
                <w:sz w:val="22"/>
                <w:szCs w:val="22"/>
              </w:rPr>
            </w:pPr>
            <w:r>
              <w:rPr>
                <w:rFonts w:asciiTheme="minorHAnsi" w:hAnsiTheme="minorHAnsi"/>
                <w:sz w:val="22"/>
                <w:szCs w:val="22"/>
              </w:rPr>
              <w:t xml:space="preserve">Türk Telekom </w:t>
            </w:r>
            <w:r w:rsidR="00446A1C" w:rsidRPr="00CE4D6B">
              <w:rPr>
                <w:rFonts w:asciiTheme="minorHAnsi" w:hAnsiTheme="minorHAnsi"/>
                <w:sz w:val="22"/>
                <w:szCs w:val="22"/>
              </w:rPr>
              <w:t>ihale tarihini tamamen kendi takdirinde olmak üzere her hangi bir sebep göstermeden daha sonraki bir tarihe ertelemekte; ihaleyi yapıp yapmamakta, Sözleşmenin imzalanmasından önceki herhangi bir aşamada ihaleyi iptal etmekte serbesttir.</w:t>
            </w:r>
          </w:p>
        </w:tc>
      </w:tr>
    </w:tbl>
    <w:p w:rsidR="00313D3F" w:rsidRPr="006D1691" w:rsidRDefault="00313D3F">
      <w:pPr>
        <w:rPr>
          <w:rFonts w:asciiTheme="minorHAnsi" w:hAnsiTheme="minorHAnsi"/>
        </w:rPr>
      </w:pPr>
    </w:p>
    <w:sectPr w:rsidR="00313D3F" w:rsidRPr="006D1691" w:rsidSect="004334E1">
      <w:pgSz w:w="11906" w:h="16838" w:code="9"/>
      <w:pgMar w:top="1134"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243"/>
    <w:multiLevelType w:val="hybridMultilevel"/>
    <w:tmpl w:val="9314F30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93745E7"/>
    <w:multiLevelType w:val="multilevel"/>
    <w:tmpl w:val="7F6E23D6"/>
    <w:lvl w:ilvl="0">
      <w:start w:val="1"/>
      <w:numFmt w:val="decimal"/>
      <w:lvlText w:val="%1-"/>
      <w:lvlJc w:val="left"/>
      <w:pPr>
        <w:ind w:left="360" w:hanging="360"/>
      </w:pPr>
      <w:rPr>
        <w:rFonts w:hint="default"/>
        <w:sz w:val="24"/>
      </w:rPr>
    </w:lvl>
    <w:lvl w:ilvl="1">
      <w:start w:val="1"/>
      <w:numFmt w:val="decimal"/>
      <w:lvlText w:val="%1.%2-"/>
      <w:lvlJc w:val="left"/>
      <w:pPr>
        <w:tabs>
          <w:tab w:val="num" w:pos="1427"/>
        </w:tabs>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79"/>
        </w:tabs>
        <w:ind w:left="879" w:hanging="73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2"/>
        </w:tabs>
        <w:ind w:left="722" w:hanging="864"/>
      </w:pPr>
      <w:rPr>
        <w:rFonts w:hint="default"/>
      </w:rPr>
    </w:lvl>
    <w:lvl w:ilvl="4">
      <w:start w:val="1"/>
      <w:numFmt w:val="decimal"/>
      <w:lvlText w:val="%1.%2.%3.%4.%5"/>
      <w:lvlJc w:val="left"/>
      <w:pPr>
        <w:tabs>
          <w:tab w:val="num" w:pos="866"/>
        </w:tabs>
        <w:ind w:left="866" w:hanging="1008"/>
      </w:pPr>
      <w:rPr>
        <w:rFonts w:hint="default"/>
      </w:rPr>
    </w:lvl>
    <w:lvl w:ilvl="5">
      <w:start w:val="1"/>
      <w:numFmt w:val="decimal"/>
      <w:lvlText w:val="%1.%2.%3.%4.%5.%6"/>
      <w:lvlJc w:val="left"/>
      <w:pPr>
        <w:tabs>
          <w:tab w:val="num" w:pos="1010"/>
        </w:tabs>
        <w:ind w:left="1010" w:hanging="1152"/>
      </w:pPr>
      <w:rPr>
        <w:rFonts w:hint="default"/>
      </w:rPr>
    </w:lvl>
    <w:lvl w:ilvl="6">
      <w:start w:val="1"/>
      <w:numFmt w:val="decimal"/>
      <w:lvlText w:val="%1.%2.%3.%4.%5.%6.%7"/>
      <w:lvlJc w:val="left"/>
      <w:pPr>
        <w:tabs>
          <w:tab w:val="num" w:pos="1154"/>
        </w:tabs>
        <w:ind w:left="1154" w:hanging="1296"/>
      </w:pPr>
      <w:rPr>
        <w:rFonts w:hint="default"/>
      </w:rPr>
    </w:lvl>
    <w:lvl w:ilvl="7">
      <w:start w:val="1"/>
      <w:numFmt w:val="decimal"/>
      <w:lvlText w:val="%1.%2.%3.%4.%5.%6.%7.%8"/>
      <w:lvlJc w:val="left"/>
      <w:pPr>
        <w:tabs>
          <w:tab w:val="num" w:pos="1298"/>
        </w:tabs>
        <w:ind w:left="1298" w:hanging="1440"/>
      </w:pPr>
      <w:rPr>
        <w:rFonts w:hint="default"/>
      </w:rPr>
    </w:lvl>
    <w:lvl w:ilvl="8">
      <w:start w:val="1"/>
      <w:numFmt w:val="decimal"/>
      <w:lvlText w:val="%1.%2.%3.%4.%5.%6.%7.%8.%9"/>
      <w:lvlJc w:val="left"/>
      <w:pPr>
        <w:tabs>
          <w:tab w:val="num" w:pos="1442"/>
        </w:tabs>
        <w:ind w:left="1442" w:hanging="1584"/>
      </w:pPr>
      <w:rPr>
        <w:rFonts w:hint="default"/>
      </w:rPr>
    </w:lvl>
  </w:abstractNum>
  <w:abstractNum w:abstractNumId="2" w15:restartNumberingAfterBreak="0">
    <w:nsid w:val="21A9054D"/>
    <w:multiLevelType w:val="hybridMultilevel"/>
    <w:tmpl w:val="19007A2C"/>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986BB7"/>
    <w:multiLevelType w:val="hybridMultilevel"/>
    <w:tmpl w:val="0F544DA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0E5FDA"/>
    <w:multiLevelType w:val="hybridMultilevel"/>
    <w:tmpl w:val="CC92776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1A78E7"/>
    <w:multiLevelType w:val="hybridMultilevel"/>
    <w:tmpl w:val="28A81532"/>
    <w:lvl w:ilvl="0" w:tplc="041F001B">
      <w:start w:val="1"/>
      <w:numFmt w:val="lowerRoman"/>
      <w:lvlText w:val="%1."/>
      <w:lvlJc w:val="righ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C61FCE"/>
    <w:multiLevelType w:val="hybridMultilevel"/>
    <w:tmpl w:val="A6B62926"/>
    <w:lvl w:ilvl="0" w:tplc="FD8A37E0">
      <w:start w:val="1"/>
      <w:numFmt w:val="decimal"/>
      <w:lvlText w:val="%1."/>
      <w:lvlJc w:val="left"/>
      <w:pPr>
        <w:ind w:left="1117" w:hanging="360"/>
      </w:pPr>
    </w:lvl>
    <w:lvl w:ilvl="1" w:tplc="041F0019" w:tentative="1">
      <w:start w:val="1"/>
      <w:numFmt w:val="lowerLetter"/>
      <w:lvlText w:val="%2."/>
      <w:lvlJc w:val="left"/>
      <w:pPr>
        <w:ind w:left="1837" w:hanging="360"/>
      </w:pPr>
    </w:lvl>
    <w:lvl w:ilvl="2" w:tplc="041F001B" w:tentative="1">
      <w:start w:val="1"/>
      <w:numFmt w:val="lowerRoman"/>
      <w:lvlText w:val="%3."/>
      <w:lvlJc w:val="right"/>
      <w:pPr>
        <w:ind w:left="2557" w:hanging="180"/>
      </w:pPr>
    </w:lvl>
    <w:lvl w:ilvl="3" w:tplc="041F000F" w:tentative="1">
      <w:start w:val="1"/>
      <w:numFmt w:val="decimal"/>
      <w:lvlText w:val="%4."/>
      <w:lvlJc w:val="left"/>
      <w:pPr>
        <w:ind w:left="3277" w:hanging="360"/>
      </w:pPr>
    </w:lvl>
    <w:lvl w:ilvl="4" w:tplc="041F0019" w:tentative="1">
      <w:start w:val="1"/>
      <w:numFmt w:val="lowerLetter"/>
      <w:lvlText w:val="%5."/>
      <w:lvlJc w:val="left"/>
      <w:pPr>
        <w:ind w:left="3997" w:hanging="360"/>
      </w:pPr>
    </w:lvl>
    <w:lvl w:ilvl="5" w:tplc="041F001B" w:tentative="1">
      <w:start w:val="1"/>
      <w:numFmt w:val="lowerRoman"/>
      <w:lvlText w:val="%6."/>
      <w:lvlJc w:val="right"/>
      <w:pPr>
        <w:ind w:left="4717" w:hanging="180"/>
      </w:pPr>
    </w:lvl>
    <w:lvl w:ilvl="6" w:tplc="041F000F" w:tentative="1">
      <w:start w:val="1"/>
      <w:numFmt w:val="decimal"/>
      <w:lvlText w:val="%7."/>
      <w:lvlJc w:val="left"/>
      <w:pPr>
        <w:ind w:left="5437" w:hanging="360"/>
      </w:pPr>
    </w:lvl>
    <w:lvl w:ilvl="7" w:tplc="041F0019" w:tentative="1">
      <w:start w:val="1"/>
      <w:numFmt w:val="lowerLetter"/>
      <w:lvlText w:val="%8."/>
      <w:lvlJc w:val="left"/>
      <w:pPr>
        <w:ind w:left="6157" w:hanging="360"/>
      </w:pPr>
    </w:lvl>
    <w:lvl w:ilvl="8" w:tplc="041F001B" w:tentative="1">
      <w:start w:val="1"/>
      <w:numFmt w:val="lowerRoman"/>
      <w:lvlText w:val="%9."/>
      <w:lvlJc w:val="right"/>
      <w:pPr>
        <w:ind w:left="6877" w:hanging="180"/>
      </w:pPr>
    </w:lvl>
  </w:abstractNum>
  <w:num w:numId="1">
    <w:abstractNumId w:val="6"/>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F0"/>
    <w:rsid w:val="00020E04"/>
    <w:rsid w:val="0002721E"/>
    <w:rsid w:val="00036C55"/>
    <w:rsid w:val="00076CFB"/>
    <w:rsid w:val="000B19DF"/>
    <w:rsid w:val="000C15F6"/>
    <w:rsid w:val="000F2466"/>
    <w:rsid w:val="00181F18"/>
    <w:rsid w:val="001F34DD"/>
    <w:rsid w:val="00270093"/>
    <w:rsid w:val="00291940"/>
    <w:rsid w:val="0030154B"/>
    <w:rsid w:val="00313D3F"/>
    <w:rsid w:val="0031651D"/>
    <w:rsid w:val="003A7D92"/>
    <w:rsid w:val="003B5B59"/>
    <w:rsid w:val="003E303B"/>
    <w:rsid w:val="004334E1"/>
    <w:rsid w:val="00446A1C"/>
    <w:rsid w:val="004775DF"/>
    <w:rsid w:val="004853F0"/>
    <w:rsid w:val="004F74C4"/>
    <w:rsid w:val="00575E51"/>
    <w:rsid w:val="0057709D"/>
    <w:rsid w:val="005E6A0D"/>
    <w:rsid w:val="005F6FDE"/>
    <w:rsid w:val="006267D9"/>
    <w:rsid w:val="0066228D"/>
    <w:rsid w:val="0069697E"/>
    <w:rsid w:val="006B2085"/>
    <w:rsid w:val="006D1691"/>
    <w:rsid w:val="006F47CF"/>
    <w:rsid w:val="00777A8C"/>
    <w:rsid w:val="007918AA"/>
    <w:rsid w:val="007D3534"/>
    <w:rsid w:val="0085065C"/>
    <w:rsid w:val="00923F82"/>
    <w:rsid w:val="009835E1"/>
    <w:rsid w:val="009B43C4"/>
    <w:rsid w:val="00A23722"/>
    <w:rsid w:val="00A30F05"/>
    <w:rsid w:val="00A7173D"/>
    <w:rsid w:val="00B21F7F"/>
    <w:rsid w:val="00B54EE5"/>
    <w:rsid w:val="00BA72A9"/>
    <w:rsid w:val="00BD0195"/>
    <w:rsid w:val="00BE281E"/>
    <w:rsid w:val="00BF239D"/>
    <w:rsid w:val="00C61BDD"/>
    <w:rsid w:val="00CA5A8E"/>
    <w:rsid w:val="00CB6C71"/>
    <w:rsid w:val="00CE4D6B"/>
    <w:rsid w:val="00D13F95"/>
    <w:rsid w:val="00D43F22"/>
    <w:rsid w:val="00D94ED3"/>
    <w:rsid w:val="00DD0A2D"/>
    <w:rsid w:val="00DD6159"/>
    <w:rsid w:val="00DE1C5C"/>
    <w:rsid w:val="00DF1501"/>
    <w:rsid w:val="00ED6CB6"/>
    <w:rsid w:val="00EE7BC5"/>
    <w:rsid w:val="00EF2E60"/>
    <w:rsid w:val="00EF6E0B"/>
    <w:rsid w:val="00F34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ADD0"/>
  <w15:docId w15:val="{02453F80-FD32-4099-A49F-65492ED7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tr-TR"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3F0"/>
    <w:pPr>
      <w:widowControl w:val="0"/>
      <w:overflowPunct w:val="0"/>
      <w:autoSpaceDE w:val="0"/>
      <w:autoSpaceDN w:val="0"/>
      <w:adjustRightInd w:val="0"/>
      <w:spacing w:after="240"/>
    </w:pPr>
    <w:rPr>
      <w:rFonts w:ascii="Arial" w:eastAsia="Times New Roman" w:hAnsi="Arial" w:cs="Times New Roman"/>
      <w:szCs w:val="20"/>
      <w:lang w:eastAsia="tr-TR"/>
    </w:rPr>
  </w:style>
  <w:style w:type="paragraph" w:styleId="Heading1">
    <w:name w:val="heading 1"/>
    <w:aliases w:val="BB1"/>
    <w:basedOn w:val="Normal"/>
    <w:next w:val="Normal"/>
    <w:link w:val="Heading1Char"/>
    <w:qFormat/>
    <w:rsid w:val="00C61BDD"/>
    <w:pPr>
      <w:keepNext/>
      <w:keepLines/>
      <w:spacing w:before="240" w:after="0"/>
      <w:ind w:left="397" w:hanging="397"/>
      <w:outlineLvl w:val="0"/>
    </w:pPr>
    <w:rPr>
      <w:rFonts w:eastAsiaTheme="majorEastAsia" w:cstheme="majorBidi"/>
      <w:b/>
      <w:bCs/>
      <w:szCs w:val="28"/>
    </w:rPr>
  </w:style>
  <w:style w:type="paragraph" w:styleId="Heading2">
    <w:name w:val="heading 2"/>
    <w:basedOn w:val="Normal"/>
    <w:next w:val="Normal"/>
    <w:link w:val="Heading2Char"/>
    <w:qFormat/>
    <w:rsid w:val="004853F0"/>
    <w:pPr>
      <w:keepNext/>
      <w:widowControl/>
      <w:tabs>
        <w:tab w:val="num" w:pos="1427"/>
      </w:tabs>
      <w:overflowPunct/>
      <w:autoSpaceDE/>
      <w:autoSpaceDN/>
      <w:adjustRightInd/>
      <w:spacing w:before="240" w:after="60"/>
      <w:ind w:left="1427" w:hanging="576"/>
      <w:outlineLvl w:val="1"/>
    </w:pPr>
    <w:rPr>
      <w:rFonts w:cs="Arial"/>
      <w:b/>
      <w:bCs/>
      <w:i/>
      <w:iCs/>
      <w:sz w:val="28"/>
      <w:szCs w:val="28"/>
    </w:rPr>
  </w:style>
  <w:style w:type="paragraph" w:styleId="Heading4">
    <w:name w:val="heading 4"/>
    <w:basedOn w:val="Normal"/>
    <w:next w:val="Normal"/>
    <w:link w:val="Heading4Char"/>
    <w:qFormat/>
    <w:rsid w:val="004853F0"/>
    <w:pPr>
      <w:keepNext/>
      <w:tabs>
        <w:tab w:val="num" w:pos="722"/>
      </w:tabs>
      <w:spacing w:before="240" w:after="60"/>
      <w:ind w:left="722" w:hanging="864"/>
      <w:outlineLvl w:val="3"/>
    </w:pPr>
    <w:rPr>
      <w:rFonts w:ascii="Times New Roman" w:hAnsi="Times New Roman"/>
      <w:b/>
      <w:bCs/>
      <w:sz w:val="28"/>
      <w:szCs w:val="28"/>
    </w:rPr>
  </w:style>
  <w:style w:type="paragraph" w:styleId="Heading5">
    <w:name w:val="heading 5"/>
    <w:basedOn w:val="Normal"/>
    <w:next w:val="Normal"/>
    <w:link w:val="Heading5Char"/>
    <w:qFormat/>
    <w:rsid w:val="004853F0"/>
    <w:pPr>
      <w:tabs>
        <w:tab w:val="num" w:pos="866"/>
      </w:tabs>
      <w:spacing w:before="240" w:after="60"/>
      <w:ind w:left="866" w:hanging="1008"/>
      <w:outlineLvl w:val="4"/>
    </w:pPr>
    <w:rPr>
      <w:b/>
      <w:bCs/>
      <w:i/>
      <w:iCs/>
      <w:sz w:val="26"/>
      <w:szCs w:val="26"/>
    </w:rPr>
  </w:style>
  <w:style w:type="paragraph" w:styleId="Heading9">
    <w:name w:val="heading 9"/>
    <w:basedOn w:val="Normal"/>
    <w:next w:val="Normal"/>
    <w:link w:val="Heading9Char"/>
    <w:qFormat/>
    <w:rsid w:val="004853F0"/>
    <w:pPr>
      <w:tabs>
        <w:tab w:val="num" w:pos="1442"/>
      </w:tabs>
      <w:spacing w:before="240" w:after="60"/>
      <w:ind w:left="1442" w:hanging="1584"/>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B1 Char"/>
    <w:basedOn w:val="DefaultParagraphFont"/>
    <w:link w:val="Heading1"/>
    <w:uiPriority w:val="9"/>
    <w:rsid w:val="00C61BDD"/>
    <w:rPr>
      <w:rFonts w:eastAsiaTheme="majorEastAsia" w:cstheme="majorBidi"/>
      <w:b/>
      <w:bCs/>
      <w:szCs w:val="28"/>
    </w:rPr>
  </w:style>
  <w:style w:type="character" w:customStyle="1" w:styleId="Heading2Char">
    <w:name w:val="Heading 2 Char"/>
    <w:basedOn w:val="DefaultParagraphFont"/>
    <w:link w:val="Heading2"/>
    <w:rsid w:val="004853F0"/>
    <w:rPr>
      <w:rFonts w:ascii="Arial" w:eastAsia="Times New Roman" w:hAnsi="Arial" w:cs="Arial"/>
      <w:b/>
      <w:bCs/>
      <w:i/>
      <w:iCs/>
      <w:sz w:val="28"/>
      <w:szCs w:val="28"/>
      <w:lang w:eastAsia="tr-TR"/>
    </w:rPr>
  </w:style>
  <w:style w:type="character" w:customStyle="1" w:styleId="Heading4Char">
    <w:name w:val="Heading 4 Char"/>
    <w:basedOn w:val="DefaultParagraphFont"/>
    <w:link w:val="Heading4"/>
    <w:rsid w:val="004853F0"/>
    <w:rPr>
      <w:rFonts w:ascii="Times New Roman" w:eastAsia="Times New Roman" w:hAnsi="Times New Roman" w:cs="Times New Roman"/>
      <w:b/>
      <w:bCs/>
      <w:sz w:val="28"/>
      <w:szCs w:val="28"/>
      <w:lang w:eastAsia="tr-TR"/>
    </w:rPr>
  </w:style>
  <w:style w:type="character" w:customStyle="1" w:styleId="Heading5Char">
    <w:name w:val="Heading 5 Char"/>
    <w:basedOn w:val="DefaultParagraphFont"/>
    <w:link w:val="Heading5"/>
    <w:rsid w:val="004853F0"/>
    <w:rPr>
      <w:rFonts w:ascii="Arial" w:eastAsia="Times New Roman" w:hAnsi="Arial" w:cs="Times New Roman"/>
      <w:b/>
      <w:bCs/>
      <w:i/>
      <w:iCs/>
      <w:sz w:val="26"/>
      <w:szCs w:val="26"/>
      <w:lang w:eastAsia="tr-TR"/>
    </w:rPr>
  </w:style>
  <w:style w:type="character" w:customStyle="1" w:styleId="Heading9Char">
    <w:name w:val="Heading 9 Char"/>
    <w:basedOn w:val="DefaultParagraphFont"/>
    <w:link w:val="Heading9"/>
    <w:rsid w:val="004853F0"/>
    <w:rPr>
      <w:rFonts w:ascii="Arial" w:eastAsia="Times New Roman" w:hAnsi="Arial" w:cs="Arial"/>
      <w:sz w:val="22"/>
      <w:szCs w:val="22"/>
      <w:lang w:eastAsia="tr-TR"/>
    </w:rPr>
  </w:style>
  <w:style w:type="paragraph" w:customStyle="1" w:styleId="Stil1">
    <w:name w:val="Stil1"/>
    <w:basedOn w:val="Heading1"/>
    <w:rsid w:val="004853F0"/>
    <w:pPr>
      <w:keepLines w:val="0"/>
      <w:tabs>
        <w:tab w:val="num" w:pos="360"/>
        <w:tab w:val="left" w:pos="567"/>
      </w:tabs>
      <w:spacing w:before="0" w:after="60"/>
      <w:contextualSpacing/>
      <w:mirrorIndents/>
      <w:jc w:val="center"/>
    </w:pPr>
    <w:rPr>
      <w:rFonts w:eastAsia="Times New Roman" w:cs="Arial"/>
      <w:color w:val="548DD4"/>
      <w:spacing w:val="-2"/>
      <w:kern w:val="32"/>
      <w:sz w:val="22"/>
      <w:szCs w:val="22"/>
    </w:rPr>
  </w:style>
  <w:style w:type="paragraph" w:styleId="BodyText">
    <w:name w:val="Body Text"/>
    <w:basedOn w:val="Normal"/>
    <w:link w:val="BodyTextChar"/>
    <w:rsid w:val="004853F0"/>
    <w:pPr>
      <w:tabs>
        <w:tab w:val="left" w:pos="0"/>
        <w:tab w:val="left" w:pos="2835"/>
        <w:tab w:val="right" w:pos="8953"/>
      </w:tabs>
      <w:jc w:val="both"/>
    </w:pPr>
    <w:rPr>
      <w:lang w:val="en-GB"/>
    </w:rPr>
  </w:style>
  <w:style w:type="character" w:customStyle="1" w:styleId="BodyTextChar">
    <w:name w:val="Body Text Char"/>
    <w:basedOn w:val="DefaultParagraphFont"/>
    <w:link w:val="BodyText"/>
    <w:rsid w:val="004853F0"/>
    <w:rPr>
      <w:rFonts w:ascii="Arial" w:eastAsia="Times New Roman" w:hAnsi="Arial" w:cs="Times New Roman"/>
      <w:szCs w:val="20"/>
      <w:lang w:val="en-GB" w:eastAsia="tr-TR"/>
    </w:rPr>
  </w:style>
  <w:style w:type="character" w:styleId="Hyperlink">
    <w:name w:val="Hyperlink"/>
    <w:basedOn w:val="DefaultParagraphFont"/>
    <w:uiPriority w:val="99"/>
    <w:rsid w:val="004853F0"/>
    <w:rPr>
      <w:color w:val="0000FF"/>
      <w:u w:val="single"/>
    </w:rPr>
  </w:style>
  <w:style w:type="paragraph" w:styleId="BalloonText">
    <w:name w:val="Balloon Text"/>
    <w:basedOn w:val="Normal"/>
    <w:link w:val="BalloonTextChar"/>
    <w:uiPriority w:val="99"/>
    <w:semiHidden/>
    <w:unhideWhenUsed/>
    <w:rsid w:val="004853F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F0"/>
    <w:rPr>
      <w:rFonts w:ascii="Tahoma" w:eastAsia="Times New Roman" w:hAnsi="Tahoma" w:cs="Tahoma"/>
      <w:sz w:val="16"/>
      <w:szCs w:val="16"/>
      <w:lang w:eastAsia="tr-TR"/>
    </w:rPr>
  </w:style>
  <w:style w:type="character" w:customStyle="1" w:styleId="PlainTextChar">
    <w:name w:val="Plain Text Char"/>
    <w:basedOn w:val="DefaultParagraphFont"/>
    <w:link w:val="PlainText"/>
    <w:uiPriority w:val="99"/>
    <w:locked/>
    <w:rsid w:val="004853F0"/>
    <w:rPr>
      <w:rFonts w:ascii="Consolas" w:hAnsi="Consolas" w:cs="Consolas"/>
      <w:sz w:val="21"/>
      <w:szCs w:val="21"/>
    </w:rPr>
  </w:style>
  <w:style w:type="paragraph" w:styleId="PlainText">
    <w:name w:val="Plain Text"/>
    <w:basedOn w:val="Normal"/>
    <w:link w:val="PlainTextChar"/>
    <w:uiPriority w:val="99"/>
    <w:unhideWhenUsed/>
    <w:rsid w:val="004853F0"/>
    <w:pPr>
      <w:widowControl/>
      <w:overflowPunct/>
      <w:autoSpaceDE/>
      <w:autoSpaceDN/>
      <w:adjustRightInd/>
      <w:spacing w:before="100" w:beforeAutospacing="1" w:after="100" w:afterAutospacing="1"/>
    </w:pPr>
    <w:rPr>
      <w:rFonts w:ascii="Consolas" w:eastAsiaTheme="minorHAnsi" w:hAnsi="Consolas" w:cs="Consolas"/>
      <w:sz w:val="21"/>
      <w:szCs w:val="21"/>
      <w:lang w:eastAsia="en-US"/>
    </w:rPr>
  </w:style>
  <w:style w:type="character" w:customStyle="1" w:styleId="DzMetinChar1">
    <w:name w:val="Düz Metin Char1"/>
    <w:basedOn w:val="DefaultParagraphFont"/>
    <w:uiPriority w:val="99"/>
    <w:semiHidden/>
    <w:rsid w:val="004853F0"/>
    <w:rPr>
      <w:rFonts w:ascii="Consolas" w:eastAsia="Times New Roman" w:hAnsi="Consolas" w:cs="Consolas"/>
      <w:sz w:val="21"/>
      <w:szCs w:val="21"/>
      <w:lang w:eastAsia="tr-TR"/>
    </w:rPr>
  </w:style>
  <w:style w:type="character" w:styleId="FollowedHyperlink">
    <w:name w:val="FollowedHyperlink"/>
    <w:basedOn w:val="DefaultParagraphFont"/>
    <w:uiPriority w:val="99"/>
    <w:semiHidden/>
    <w:unhideWhenUsed/>
    <w:rsid w:val="004853F0"/>
    <w:rPr>
      <w:color w:val="800080" w:themeColor="followedHyperlink"/>
      <w:u w:val="single"/>
    </w:rPr>
  </w:style>
  <w:style w:type="paragraph" w:styleId="ListParagraph">
    <w:name w:val="List Paragraph"/>
    <w:basedOn w:val="Normal"/>
    <w:uiPriority w:val="34"/>
    <w:qFormat/>
    <w:rsid w:val="00575E51"/>
    <w:pPr>
      <w:ind w:left="720"/>
      <w:contextualSpacing/>
    </w:pPr>
  </w:style>
  <w:style w:type="character" w:styleId="CommentReference">
    <w:name w:val="annotation reference"/>
    <w:basedOn w:val="DefaultParagraphFont"/>
    <w:uiPriority w:val="99"/>
    <w:semiHidden/>
    <w:unhideWhenUsed/>
    <w:rsid w:val="00DD6159"/>
    <w:rPr>
      <w:sz w:val="16"/>
      <w:szCs w:val="16"/>
    </w:rPr>
  </w:style>
  <w:style w:type="paragraph" w:styleId="CommentText">
    <w:name w:val="annotation text"/>
    <w:basedOn w:val="Normal"/>
    <w:link w:val="CommentTextChar"/>
    <w:uiPriority w:val="99"/>
    <w:semiHidden/>
    <w:unhideWhenUsed/>
    <w:rsid w:val="00DD6159"/>
    <w:rPr>
      <w:sz w:val="20"/>
    </w:rPr>
  </w:style>
  <w:style w:type="character" w:customStyle="1" w:styleId="CommentTextChar">
    <w:name w:val="Comment Text Char"/>
    <w:basedOn w:val="DefaultParagraphFont"/>
    <w:link w:val="CommentText"/>
    <w:uiPriority w:val="99"/>
    <w:semiHidden/>
    <w:rsid w:val="00DD6159"/>
    <w:rPr>
      <w:rFonts w:ascii="Arial" w:eastAsia="Times New Roman" w:hAnsi="Arial"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DD6159"/>
    <w:rPr>
      <w:b/>
      <w:bCs/>
    </w:rPr>
  </w:style>
  <w:style w:type="character" w:customStyle="1" w:styleId="CommentSubjectChar">
    <w:name w:val="Comment Subject Char"/>
    <w:basedOn w:val="CommentTextChar"/>
    <w:link w:val="CommentSubject"/>
    <w:uiPriority w:val="99"/>
    <w:semiHidden/>
    <w:rsid w:val="00DD6159"/>
    <w:rPr>
      <w:rFonts w:ascii="Arial" w:eastAsia="Times New Roman" w:hAnsi="Arial"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inalma.lojistikofishzm@turktelekom.com.t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tinalma.lojistikofishzm@turktelekom.com.tr"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FFE34F01-B7E4-4015-BA4D-C75840594C1F}"/>
</file>

<file path=customXml/itemProps2.xml><?xml version="1.0" encoding="utf-8"?>
<ds:datastoreItem xmlns:ds="http://schemas.openxmlformats.org/officeDocument/2006/customXml" ds:itemID="{37B02D99-6E19-4104-8D49-CFF3AACB2663}"/>
</file>

<file path=customXml/itemProps3.xml><?xml version="1.0" encoding="utf-8"?>
<ds:datastoreItem xmlns:ds="http://schemas.openxmlformats.org/officeDocument/2006/customXml" ds:itemID="{03C6F776-FA6C-4546-A1AA-4E9DC9AE55E1}"/>
</file>

<file path=docProps/app.xml><?xml version="1.0" encoding="utf-8"?>
<Properties xmlns="http://schemas.openxmlformats.org/officeDocument/2006/extended-properties" xmlns:vt="http://schemas.openxmlformats.org/officeDocument/2006/docPropsVTypes">
  <Template>Normal</Template>
  <TotalTime>18</TotalTime>
  <Pages>1</Pages>
  <Words>376</Words>
  <Characters>2144</Characters>
  <Application>Microsoft Office Word</Application>
  <DocSecurity>0</DocSecurity>
  <Lines>17</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Türk Telekom A.Ş</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BEKTAS BEKTAS</dc:creator>
  <cp:lastModifiedBy>Fahri Ertuğ</cp:lastModifiedBy>
  <cp:revision>5</cp:revision>
  <cp:lastPrinted>2013-08-28T13:36:00Z</cp:lastPrinted>
  <dcterms:created xsi:type="dcterms:W3CDTF">2020-11-17T06:25:00Z</dcterms:created>
  <dcterms:modified xsi:type="dcterms:W3CDTF">2020-11-18T06:26:00Z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